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945D3" w14:textId="77777777" w:rsidR="00262A43" w:rsidRPr="004D69DC" w:rsidRDefault="00262A43" w:rsidP="00262A43">
      <w:pPr>
        <w:pStyle w:val="NoSpacing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4"/>
          <w:szCs w:val="24"/>
          <w:lang w:eastAsia="bg-BG"/>
        </w:rPr>
        <w:drawing>
          <wp:inline distT="0" distB="0" distL="0" distR="0" wp14:anchorId="134CD13F" wp14:editId="05040C59">
            <wp:extent cx="895350" cy="895350"/>
            <wp:effectExtent l="19050" t="0" r="0" b="0"/>
            <wp:docPr id="3" name="Picture 1" descr="C:\Users\user\Desktop\logo-violin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-violina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053" cy="895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69DC">
        <w:rPr>
          <w:rFonts w:ascii="Times New Roman" w:hAnsi="Times New Roman"/>
          <w:color w:val="000000"/>
          <w:sz w:val="28"/>
          <w:szCs w:val="28"/>
        </w:rPr>
        <w:t>ДЕТСКА   ГРАДИНА   „</w:t>
      </w:r>
      <w:r w:rsidRPr="004D69DC">
        <w:rPr>
          <w:rFonts w:ascii="Times New Roman" w:hAnsi="Times New Roman"/>
          <w:i/>
          <w:color w:val="000000"/>
          <w:sz w:val="28"/>
          <w:szCs w:val="28"/>
        </w:rPr>
        <w:t>Виолина</w:t>
      </w:r>
      <w:r w:rsidRPr="004D69DC">
        <w:rPr>
          <w:rFonts w:ascii="Times New Roman" w:hAnsi="Times New Roman"/>
          <w:color w:val="000000"/>
          <w:sz w:val="28"/>
          <w:szCs w:val="28"/>
        </w:rPr>
        <w:t>”</w:t>
      </w:r>
    </w:p>
    <w:p w14:paraId="7DD88C8F" w14:textId="77777777" w:rsidR="00262A43" w:rsidRPr="00D56983" w:rsidRDefault="00262A43" w:rsidP="00262A43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с.Петърч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,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ул. „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Капитан Петко войвода”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№ </w:t>
      </w:r>
      <w:r w:rsidRPr="00D56983">
        <w:rPr>
          <w:rFonts w:ascii="Times New Roman" w:hAnsi="Times New Roman"/>
          <w:i/>
          <w:color w:val="000000"/>
          <w:sz w:val="24"/>
          <w:szCs w:val="24"/>
        </w:rPr>
        <w:t>5</w:t>
      </w:r>
    </w:p>
    <w:p w14:paraId="77955324" w14:textId="77777777" w:rsidR="00262A43" w:rsidRPr="00CC44DF" w:rsidRDefault="00262A43" w:rsidP="00262A43">
      <w:pPr>
        <w:pStyle w:val="NoSpacing"/>
        <w:jc w:val="center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>тел.:07143 2029; 0885257021, е-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mail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: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dg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_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violina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1976 @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abv</w:t>
      </w:r>
      <w:r w:rsidRPr="00CC44DF">
        <w:rPr>
          <w:rFonts w:ascii="Times New Roman" w:hAnsi="Times New Roman"/>
          <w:i/>
          <w:color w:val="000000"/>
          <w:sz w:val="24"/>
          <w:szCs w:val="24"/>
          <w:lang w:val="ru-RU"/>
        </w:rPr>
        <w:t>.</w:t>
      </w:r>
      <w:r w:rsidRPr="00D56983">
        <w:rPr>
          <w:rFonts w:ascii="Times New Roman" w:hAnsi="Times New Roman"/>
          <w:i/>
          <w:color w:val="000000"/>
          <w:sz w:val="24"/>
          <w:szCs w:val="24"/>
          <w:lang w:val="en-US"/>
        </w:rPr>
        <w:t>bg</w:t>
      </w:r>
    </w:p>
    <w:p w14:paraId="36A37C66" w14:textId="77777777" w:rsidR="00262A43" w:rsidRPr="00F26241" w:rsidRDefault="00262A43" w:rsidP="00262A43">
      <w:pPr>
        <w:rPr>
          <w:sz w:val="32"/>
          <w:szCs w:val="32"/>
          <w:lang w:val="ru-RU"/>
        </w:rPr>
      </w:pPr>
    </w:p>
    <w:p w14:paraId="38E81352" w14:textId="77777777" w:rsidR="00262A43" w:rsidRPr="00F26241" w:rsidRDefault="00262A43" w:rsidP="00262A43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Утвърждавам: .....................</w:t>
      </w:r>
    </w:p>
    <w:p w14:paraId="3A3A0875" w14:textId="77777777" w:rsidR="00262A43" w:rsidRPr="00F26241" w:rsidRDefault="00262A43" w:rsidP="00262A43">
      <w:pPr>
        <w:rPr>
          <w:b/>
          <w:sz w:val="24"/>
          <w:szCs w:val="24"/>
        </w:rPr>
      </w:pPr>
      <w:r w:rsidRPr="00F26241">
        <w:rPr>
          <w:b/>
          <w:sz w:val="24"/>
          <w:szCs w:val="24"/>
        </w:rPr>
        <w:t>Директор ДГ /В. Манова/</w:t>
      </w:r>
    </w:p>
    <w:p w14:paraId="5F6337E9" w14:textId="77777777" w:rsidR="00262A43" w:rsidRDefault="00262A43" w:rsidP="00DF482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</w:pPr>
    </w:p>
    <w:p w14:paraId="7C64C374" w14:textId="77777777" w:rsidR="00262A43" w:rsidRDefault="00DF4827" w:rsidP="00262A4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Програма за превенция на</w:t>
      </w:r>
    </w:p>
    <w:p w14:paraId="40AB22DD" w14:textId="4478D037" w:rsidR="00DF4827" w:rsidRDefault="00DF4827" w:rsidP="00262A4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ранното напус</w:t>
      </w:r>
      <w:r w:rsidR="00262A43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 xml:space="preserve">кане на </w:t>
      </w:r>
      <w:r w:rsidR="00282E03">
        <w:rPr>
          <w:rFonts w:ascii="Arial" w:eastAsia="Times New Roman" w:hAnsi="Arial" w:cs="Arial"/>
          <w:b/>
          <w:bCs/>
          <w:color w:val="000000"/>
          <w:sz w:val="36"/>
          <w:szCs w:val="36"/>
          <w:lang w:val="bg-BG" w:eastAsia="en-GB"/>
        </w:rPr>
        <w:t>детската градина</w:t>
      </w:r>
      <w:r w:rsidR="00262A43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 xml:space="preserve"> за учебната 202</w:t>
      </w:r>
      <w:r w:rsidR="0020146A">
        <w:rPr>
          <w:rFonts w:ascii="Arial" w:eastAsia="Times New Roman" w:hAnsi="Arial" w:cs="Arial"/>
          <w:b/>
          <w:bCs/>
          <w:color w:val="000000"/>
          <w:sz w:val="36"/>
          <w:szCs w:val="36"/>
          <w:lang w:val="bg-BG" w:eastAsia="en-GB"/>
        </w:rPr>
        <w:t>1</w:t>
      </w:r>
      <w:r w:rsidR="00262A43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>/202</w:t>
      </w:r>
      <w:r w:rsidR="0020146A">
        <w:rPr>
          <w:rFonts w:ascii="Arial" w:eastAsia="Times New Roman" w:hAnsi="Arial" w:cs="Arial"/>
          <w:b/>
          <w:bCs/>
          <w:color w:val="000000"/>
          <w:sz w:val="36"/>
          <w:szCs w:val="36"/>
          <w:lang w:val="bg-BG" w:eastAsia="en-GB"/>
        </w:rPr>
        <w:t>2</w:t>
      </w:r>
      <w:r w:rsidRPr="003826F6"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  <w:t xml:space="preserve"> година</w:t>
      </w:r>
    </w:p>
    <w:p w14:paraId="00655D84" w14:textId="77777777" w:rsidR="00262A43" w:rsidRPr="003826F6" w:rsidRDefault="00262A43" w:rsidP="00262A4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en-GB"/>
        </w:rPr>
      </w:pPr>
    </w:p>
    <w:p w14:paraId="4BC153A4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I. ВЪВЕДЕНИЕ</w:t>
      </w:r>
    </w:p>
    <w:p w14:paraId="52B28761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14:paraId="2600836F" w14:textId="3C5E253A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Програмата за намаляване дела на преждевременно напусналите образователнат</w:t>
      </w:r>
      <w:r w:rsidR="001D6D93"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а система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в ДГ „Виолина“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е разработена в съответствие с рамкови европейски и национални документи, определящи приоритети на развитие до 202</w:t>
      </w:r>
      <w:r w:rsidR="0020146A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1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г., и е съобразена с цели в сферата на средното образование, определени на областно ниво.</w:t>
      </w:r>
    </w:p>
    <w:p w14:paraId="7CBF0214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14:paraId="46BFA16A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Програмата конкретизира ключовите мерки в политиките за превенция, интервенция и компенсиране на отпадането и на преждевременното напускане на училище на Стратегията за намаляване дела на преждевременно напусналите образователната система (2013–2020), приета от Министерския съвет с Протокол № 44 от 30.10.2013 г.</w:t>
      </w:r>
    </w:p>
    <w:p w14:paraId="40A04BEE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Програмата се основава на определените в Стратегията водещи принципи за законосъобразност, кохерентност, партньорство, прозрачност и популяризиране на мерките и резултатите, 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lastRenderedPageBreak/>
        <w:t>приемственост, устойчивост на резултатите, своевременност, отчетност, мониторинг и контрол, иновативност.</w:t>
      </w:r>
    </w:p>
    <w:p w14:paraId="608DBCEE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Програмата акцентира върху:</w:t>
      </w:r>
    </w:p>
    <w:p w14:paraId="3895DDA3" w14:textId="77777777" w:rsidR="00DF4827" w:rsidRPr="003826F6" w:rsidRDefault="00DF4827" w:rsidP="00DF48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Мерки, свързани с превенцията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на  риска от отпадане от детската градина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.</w:t>
      </w:r>
    </w:p>
    <w:p w14:paraId="6864949F" w14:textId="77777777" w:rsidR="00DF4827" w:rsidRPr="003826F6" w:rsidRDefault="00DF4827" w:rsidP="00DF48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-Обмен на </w:t>
      </w:r>
      <w:r w:rsidR="001D6D93"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добри и работещи практики между    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заинтересованите страни в едно със засилена информационна дейност за популяризиране ползите от образование.</w:t>
      </w:r>
    </w:p>
    <w:p w14:paraId="75A692DE" w14:textId="77777777" w:rsidR="00DF4827" w:rsidRPr="003826F6" w:rsidRDefault="00DF4827" w:rsidP="00DF48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-Усъвършенстване на системата за събиране на постоянна и надеждна информация за движението на децата.</w:t>
      </w:r>
    </w:p>
    <w:p w14:paraId="125D3933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Отчитането на изпълнението на Програмата ще се извърши пред ПС в края на учебната година.</w:t>
      </w:r>
    </w:p>
    <w:p w14:paraId="1D681865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14:paraId="3D7C9D61" w14:textId="77777777" w:rsidR="00DF4827" w:rsidRPr="00262A43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II. 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ПРИНЦИПИ НА УЧИЛИЩНАТА ПРОГРАМА ЗА ПРЕВЕНЦИЯ НА ОТПАДАНЕТО НА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ДЕЦА</w:t>
      </w:r>
    </w:p>
    <w:p w14:paraId="70AE5F0A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Училищната програма за превенция на отпадането на </w:t>
      </w:r>
      <w:r w:rsidR="00262A43">
        <w:rPr>
          <w:rFonts w:ascii="Arial" w:eastAsia="Times New Roman" w:hAnsi="Arial" w:cs="Arial"/>
          <w:color w:val="000000"/>
          <w:sz w:val="28"/>
          <w:szCs w:val="28"/>
          <w:lang w:val="bg-BG" w:eastAsia="en-GB"/>
        </w:rPr>
        <w:t>деца</w:t>
      </w: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се базира на основни принципи на включващото образование:</w:t>
      </w:r>
    </w:p>
    <w:p w14:paraId="6C80E370" w14:textId="77777777" w:rsidR="00DF4827" w:rsidRPr="003826F6" w:rsidRDefault="00DF4827" w:rsidP="00DF48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Всяко дете има право на образование и трябва да има равен достъп до образование</w:t>
      </w:r>
    </w:p>
    <w:p w14:paraId="27A2339A" w14:textId="77777777" w:rsidR="00DF4827" w:rsidRPr="003826F6" w:rsidRDefault="00DF4827" w:rsidP="00DF48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Всяко дете може да учи и да се възползва от предимствата, които образованието дава</w:t>
      </w:r>
    </w:p>
    <w:p w14:paraId="14A274CA" w14:textId="77777777" w:rsidR="00DF4827" w:rsidRPr="003826F6" w:rsidRDefault="00DF4827" w:rsidP="00DF48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В образователния процес не се допуска дискриминация, основана на раса, народност, пол, етническа принадлежност, социален произход, вероизповедание, обществено положение, увреждане или друг статус</w:t>
      </w:r>
    </w:p>
    <w:p w14:paraId="376714B1" w14:textId="77777777" w:rsidR="00DF4827" w:rsidRPr="003826F6" w:rsidRDefault="00DF4827" w:rsidP="00DF482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Възгледите и мнението на детето трябва да бъдат взети предвид при неговото участие в училище. Детето следва да бъде стимулирано да участва активно в образователния процес.</w:t>
      </w:r>
    </w:p>
    <w:p w14:paraId="0891A3B2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14:paraId="56418B86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III. 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Идентифициране на рисковите фактори за преждевременно напускане на ученици от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:</w:t>
      </w:r>
    </w:p>
    <w:p w14:paraId="2B9285CC" w14:textId="77777777"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Недостатъчно грижи и заинтересованост от страна на родителите, негативно отношение към образованието на родителите и/или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 xml:space="preserve"> 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детето</w:t>
      </w:r>
    </w:p>
    <w:p w14:paraId="2F23AF17" w14:textId="77777777"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Липса на ефективни санкции за родителите.</w:t>
      </w:r>
    </w:p>
    <w:p w14:paraId="0700BFE1" w14:textId="77777777"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lastRenderedPageBreak/>
        <w:t>Нисък жизнен стандарт на част от населението в резултат на продължителна безработица.</w:t>
      </w:r>
    </w:p>
    <w:p w14:paraId="42CDC8E5" w14:textId="77777777"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Проблеми в семействата, водещи до отпадане на деца от училище.</w:t>
      </w:r>
    </w:p>
    <w:p w14:paraId="6BA0CED5" w14:textId="77777777"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Липса на достатъчно финансови възможности в училище за подкрепа на застрашени от отпадане ученици по социални причини.</w:t>
      </w:r>
    </w:p>
    <w:p w14:paraId="132BB2D3" w14:textId="77777777"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Липса на подкрепяща среда, която да замени липсата на грижа от страна на родителите.</w:t>
      </w:r>
    </w:p>
    <w:p w14:paraId="0E77FC6E" w14:textId="77777777"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Миграционни процеси, честа смяна на местопребиваването.</w:t>
      </w:r>
    </w:p>
    <w:p w14:paraId="2C1BCF25" w14:textId="77777777"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Негативно влияние на средата - на улицата/приятелския кръг.</w:t>
      </w:r>
    </w:p>
    <w:p w14:paraId="41E68759" w14:textId="77777777" w:rsidR="00DF4827" w:rsidRPr="003826F6" w:rsidRDefault="00DF4827" w:rsidP="00DF482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Липсата на мотивация сред семейства от ромския етнос за продължаване на образованието в гимназиален етап</w:t>
      </w:r>
    </w:p>
    <w:p w14:paraId="43E3310E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IV.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Анализ на влиянието на причини, водещи до отпадане от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;</w:t>
      </w:r>
    </w:p>
    <w:p w14:paraId="7DDDCA1D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Много често икономическата обстановка в общината и града предразполага към миграционни процеси. Родителите на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децата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заминават да работят в чужбина - сезонно или постоянно- и грижата за тях се прехвърля на роднини и близки. За част от семейства образованието не е приоритет. </w:t>
      </w: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Случва се да се изселват цели семейства, за учениците(децата) няма точна информация дали постъпват в училище там, или не.</w:t>
      </w:r>
    </w:p>
    <w:p w14:paraId="409FA72E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Доста </w:t>
      </w:r>
      <w:r w:rsidR="00262A43">
        <w:rPr>
          <w:rFonts w:ascii="Arial" w:eastAsia="Times New Roman" w:hAnsi="Arial" w:cs="Arial"/>
          <w:color w:val="000000"/>
          <w:sz w:val="28"/>
          <w:szCs w:val="28"/>
          <w:lang w:val="bg-BG" w:eastAsia="en-GB"/>
        </w:rPr>
        <w:t>деца</w:t>
      </w: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 xml:space="preserve"> срещат трудностите при усвояване на учебния материал, което води до демотивация. Не са редки случаите на затруднена адаптация на децата от етнически малцинства в учебния процес.</w:t>
      </w:r>
    </w:p>
    <w:p w14:paraId="47DD783C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V.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Причините за направените голям брой неизвинени отсъствия през миналата и през настоящата учебна година и липсата на мотивация за учене у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децата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;</w:t>
      </w:r>
    </w:p>
    <w:p w14:paraId="165A7E8D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През изминалата учебна година нямаме голям брой неизвинени отсъствия в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. За направените отсъствия </w:t>
      </w: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основните причини са:</w:t>
      </w:r>
    </w:p>
    <w:p w14:paraId="28B59827" w14:textId="77777777"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Заниженият родителски контрол към осигуряване на присъствие на учениците(децата) в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.</w:t>
      </w:r>
    </w:p>
    <w:p w14:paraId="599ADB18" w14:textId="77777777"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Продължително отсъствие от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детската градина</w:t>
      </w:r>
    </w:p>
    <w:p w14:paraId="24D41A23" w14:textId="77777777"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Проблемна семейна среда</w:t>
      </w:r>
    </w:p>
    <w:p w14:paraId="77FB7233" w14:textId="77777777"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Трудна адаптация към изискванията в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.</w:t>
      </w:r>
    </w:p>
    <w:p w14:paraId="0459054B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14:paraId="662CBDF9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lastRenderedPageBreak/>
        <w:t xml:space="preserve">VI. Предложения за алтернативни форми за ограмотяване на лица, които не са постъпвали в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 или отпаднали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;</w:t>
      </w:r>
    </w:p>
    <w:p w14:paraId="5D80EE58" w14:textId="77777777" w:rsidR="00DF4827" w:rsidRPr="003826F6" w:rsidRDefault="001D6D93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         </w:t>
      </w:r>
      <w:r w:rsidR="00262A43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ДГ „Виолина</w:t>
      </w:r>
      <w:r w:rsidR="00DF4827"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“ дава възможност на отпаднали от образователния процес да продължат образованието си в самостоятелна форма на обучение.</w:t>
      </w:r>
    </w:p>
    <w:p w14:paraId="36448D98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          </w:t>
      </w:r>
    </w:p>
    <w:p w14:paraId="7EF8E212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 xml:space="preserve">VII. Предложения за нови форми и методи за работа с ученици, застрашени от преждевременно отпадане от </w:t>
      </w:r>
      <w:r w:rsidR="00262A43">
        <w:rPr>
          <w:rFonts w:ascii="Arial" w:eastAsia="Times New Roman" w:hAnsi="Arial" w:cs="Arial"/>
          <w:b/>
          <w:bCs/>
          <w:color w:val="000000"/>
          <w:sz w:val="27"/>
          <w:szCs w:val="27"/>
          <w:lang w:val="bg-BG" w:eastAsia="en-GB"/>
        </w:rPr>
        <w:t>детската градина</w:t>
      </w: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.</w:t>
      </w:r>
    </w:p>
    <w:p w14:paraId="2D05D549" w14:textId="77777777"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Прилагане на нови подходи в работата с родителите – алтернативни родителски срещи, активно включване в общи дейности, родителите- партньори на училището;</w:t>
      </w:r>
    </w:p>
    <w:p w14:paraId="53D41807" w14:textId="77777777"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Работа на училищното настоятелство с родители на застрашени от отпадане деца</w:t>
      </w:r>
    </w:p>
    <w:p w14:paraId="0AAA9B77" w14:textId="77777777"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Установяване на ефективен диалог </w:t>
      </w:r>
      <w:r w:rsidR="00502F2C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>детска градина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 - външни институции, имащи отношение по проблема</w:t>
      </w:r>
    </w:p>
    <w:p w14:paraId="4E1ACC51" w14:textId="77777777"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Мотивиране на продължаване на образованието в следваща степен или за придобиване на професионална квалификация;</w:t>
      </w:r>
    </w:p>
    <w:p w14:paraId="751D2015" w14:textId="77777777"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Работа по развитието на класа като екип, преодоляване на обособяването по етническа паралелка на децата;</w:t>
      </w:r>
    </w:p>
    <w:p w14:paraId="7964AB9A" w14:textId="77777777" w:rsidR="00DF4827" w:rsidRPr="003826F6" w:rsidRDefault="00DF4827" w:rsidP="00DF482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Оптимизиране и обогатяване формите за организиран спорт, туризъм и отдих.</w:t>
      </w:r>
    </w:p>
    <w:p w14:paraId="26183B64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VIII. ЦЕЛИ НА ПРОГРАМАТА</w:t>
      </w:r>
    </w:p>
    <w:p w14:paraId="0AAB3C54" w14:textId="77777777" w:rsidR="00DF4827" w:rsidRPr="003826F6" w:rsidRDefault="00DF4827" w:rsidP="00DF482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Увеличаване разнообразието и ефективността на прилаганите от училищeтo мерки и дейности за превенция и намаляване на риска от преждевременно напускане на образователната система чрез подкрепа и публично оповестяване на добри практики и политики.</w:t>
      </w:r>
    </w:p>
    <w:p w14:paraId="6636238D" w14:textId="77777777" w:rsidR="00DF4827" w:rsidRPr="003826F6" w:rsidRDefault="00DF4827" w:rsidP="00DF482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Усъвършенстване работата на педагогическия екип</w:t>
      </w:r>
      <w:r w:rsidR="007E409A" w:rsidRPr="003826F6">
        <w:rPr>
          <w:rFonts w:ascii="Arial" w:eastAsia="Times New Roman" w:hAnsi="Arial" w:cs="Arial"/>
          <w:color w:val="000000"/>
          <w:sz w:val="27"/>
          <w:szCs w:val="27"/>
          <w:lang w:val="bg-BG" w:eastAsia="en-GB"/>
        </w:rPr>
        <w:t xml:space="preserve"> 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по разработване и изпълнение на програми, в резултат на което да намалее броят на децата в риск от отпадане.</w:t>
      </w:r>
    </w:p>
    <w:p w14:paraId="45FECB8A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С изпълнението на целите на програмата се очаква да бъдат постигнати следните резултати:</w:t>
      </w:r>
    </w:p>
    <w:p w14:paraId="5AD33583" w14:textId="77777777" w:rsidR="00DF4827" w:rsidRPr="003826F6" w:rsidRDefault="00DF4827" w:rsidP="00DF482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 xml:space="preserve">приложен единен комплекс от политики, планове и мерки на училищно ниво, съответстващи на националните и основаващи се на системно наблюдение, анализ, оценка, редовна отчетност </w:t>
      </w: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lastRenderedPageBreak/>
        <w:t>и прозрачност, от които да произтичат коригиращи действия, развиване на ресурси и насочване на въздействието съобразно установените потребности;</w:t>
      </w:r>
    </w:p>
    <w:p w14:paraId="73B8CE42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8"/>
          <w:szCs w:val="28"/>
          <w:lang w:eastAsia="en-GB"/>
        </w:rPr>
        <w:t>Постигането на определените цели и очакваните резултати ще бъде наблюдавано и измерено чрез количествените индикатори към всяка конкретна мярка.</w:t>
      </w:r>
    </w:p>
    <w:p w14:paraId="13CDBADB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14:paraId="56862738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IX. ПЛАН ЗА ИЗПЪЛНЕНИЕ НА ПРОГРАМАТА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7"/>
        <w:gridCol w:w="1913"/>
        <w:gridCol w:w="1350"/>
        <w:gridCol w:w="1760"/>
        <w:gridCol w:w="1746"/>
      </w:tblGrid>
      <w:tr w:rsidR="00DF4827" w:rsidRPr="003826F6" w14:paraId="121E09B1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B6A0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Мерки за реализиране на програмата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3EA05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Ангажирани лица - отговорници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962A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Срок за изпълнение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A539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Финансиране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6C20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Индикатори</w:t>
            </w:r>
          </w:p>
        </w:tc>
      </w:tr>
      <w:tr w:rsidR="00DF4827" w:rsidRPr="003826F6" w14:paraId="6BB80052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6696E8" w14:textId="77777777" w:rsidR="00DF4827" w:rsidRPr="003826F6" w:rsidRDefault="00DF4827" w:rsidP="00502F2C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ПОЛИТИКИ ЗА ПРЕВЕНЦИЯ НА ПРЕЖДЕВРЕМЕННОТО НАПУСКАНЕ НА </w:t>
            </w:r>
            <w:r w:rsidR="00502F2C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 w:eastAsia="en-GB"/>
              </w:rPr>
              <w:t>ДЕТСКАТА ГРАДИНА</w:t>
            </w:r>
          </w:p>
        </w:tc>
      </w:tr>
      <w:tr w:rsidR="00DF4827" w:rsidRPr="003826F6" w14:paraId="20B5A4DA" w14:textId="77777777" w:rsidTr="00DF4827">
        <w:trPr>
          <w:trHeight w:val="615"/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132E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1.1. Осигуряване на позитивна образователна среда –</w:t>
            </w:r>
          </w:p>
          <w:p w14:paraId="1C3B0ED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училищен климат, атмосфера на взаимоотношения, управление</w:t>
            </w:r>
          </w:p>
        </w:tc>
      </w:tr>
      <w:tr w:rsidR="00DF4827" w:rsidRPr="003826F6" w14:paraId="5EA01B9E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208FF" w14:textId="77777777" w:rsidR="00DF4827" w:rsidRPr="00502F2C" w:rsidRDefault="00DF4827" w:rsidP="00502F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1.1.1. Разработване и изпълнение на политики в </w:t>
            </w:r>
            <w:r w:rsidR="00502F2C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 w:eastAsia="en-GB"/>
              </w:rPr>
              <w:t>детската градина</w:t>
            </w:r>
          </w:p>
        </w:tc>
      </w:tr>
      <w:tr w:rsidR="00DF4827" w:rsidRPr="003826F6" w14:paraId="04570049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0555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1.1.1.1. Разработване и реализиране на мерки за проследяване на преместването и отсъствията на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</w:t>
            </w:r>
          </w:p>
          <w:p w14:paraId="07E6B56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9551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класни ръков</w:t>
            </w:r>
            <w:r w:rsidR="001D6D93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одители и </w:t>
            </w:r>
          </w:p>
          <w:p w14:paraId="1ED1D05C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3291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До 30.11. на</w:t>
            </w:r>
          </w:p>
          <w:p w14:paraId="2FBB749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учебна</w:t>
            </w:r>
          </w:p>
          <w:p w14:paraId="45750280" w14:textId="4D92A4EB" w:rsidR="00DF4827" w:rsidRPr="003826F6" w:rsidRDefault="00AC3350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/202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година</w:t>
            </w:r>
          </w:p>
          <w:p w14:paraId="34EDB81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B86F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Финансиране със</w:t>
            </w:r>
          </w:p>
          <w:p w14:paraId="1B36B32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 от ЕСФ</w:t>
            </w:r>
          </w:p>
          <w:p w14:paraId="1C84138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през новия програмен период и по</w:t>
            </w:r>
          </w:p>
          <w:p w14:paraId="11EDB72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Национални програми за развитие на</w:t>
            </w:r>
          </w:p>
          <w:p w14:paraId="6798F55D" w14:textId="77777777" w:rsidR="00DF4827" w:rsidRPr="00502F2C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предучилищното</w:t>
            </w:r>
          </w:p>
          <w:p w14:paraId="7209DD9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образовани</w:t>
            </w:r>
          </w:p>
          <w:p w14:paraId="7F866D1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136AE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Брой</w:t>
            </w:r>
          </w:p>
          <w:p w14:paraId="7AF953F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неизвинени и</w:t>
            </w:r>
          </w:p>
          <w:p w14:paraId="4A173D7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извинени отсъствия.</w:t>
            </w:r>
          </w:p>
          <w:p w14:paraId="789CE4B3" w14:textId="77777777" w:rsidR="00DF4827" w:rsidRPr="00502F2C" w:rsidRDefault="00AC3350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Бро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преместени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</w:p>
          <w:p w14:paraId="35FEA04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14:paraId="740C2261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B2B11C" w14:textId="77777777" w:rsidR="00DF4827" w:rsidRPr="00502F2C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1.1.1.2.Иницииране от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детската градина</w:t>
            </w:r>
          </w:p>
          <w:p w14:paraId="1A4148A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на съвместни информационни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кампании със</w:t>
            </w:r>
          </w:p>
          <w:p w14:paraId="558DF5F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заинтересованите страни за</w:t>
            </w:r>
          </w:p>
          <w:p w14:paraId="42217B1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намаляване на риска от</w:t>
            </w:r>
          </w:p>
          <w:p w14:paraId="197B047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преждевременното напускане на</w:t>
            </w:r>
          </w:p>
          <w:p w14:paraId="1F66C8B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училище и за повишаване на</w:t>
            </w:r>
          </w:p>
          <w:p w14:paraId="452E972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информираността относно значението</w:t>
            </w:r>
          </w:p>
          <w:p w14:paraId="276A87D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 образованието с обмен на добри</w:t>
            </w:r>
          </w:p>
          <w:p w14:paraId="3CEB266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практики</w:t>
            </w:r>
          </w:p>
          <w:p w14:paraId="242D976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5738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Училищно</w:t>
            </w:r>
          </w:p>
          <w:p w14:paraId="45FCDAB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насто</w:t>
            </w:r>
            <w:r w:rsidR="001D6D93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ятелство, </w:t>
            </w:r>
          </w:p>
          <w:p w14:paraId="105FFA9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местни общности и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други заинтересовани</w:t>
            </w:r>
          </w:p>
          <w:p w14:paraId="4D1E729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страни</w:t>
            </w:r>
          </w:p>
          <w:p w14:paraId="241DDF1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(НПО, бизнес др.)</w:t>
            </w:r>
          </w:p>
          <w:p w14:paraId="290575D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58653" w14:textId="482D9A56" w:rsidR="00DF4827" w:rsidRPr="0020146A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 Календарни 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и 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</w:p>
          <w:p w14:paraId="0A7F0F3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години</w:t>
            </w:r>
          </w:p>
          <w:p w14:paraId="4777B4D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62036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В рамките на планираните средства в</w:t>
            </w:r>
          </w:p>
          <w:p w14:paraId="0929A26C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бюджета на</w:t>
            </w:r>
          </w:p>
          <w:p w14:paraId="1D48C37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участващите институции; финансиране</w:t>
            </w:r>
          </w:p>
          <w:p w14:paraId="0B7F182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със средства от</w:t>
            </w:r>
          </w:p>
          <w:p w14:paraId="25CE4FE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ЕСФ през новия</w:t>
            </w:r>
          </w:p>
          <w:p w14:paraId="76DD4D6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програмен период;</w:t>
            </w:r>
          </w:p>
          <w:p w14:paraId="22EF507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други източници на участващите</w:t>
            </w:r>
          </w:p>
          <w:p w14:paraId="51EFD72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институции</w:t>
            </w:r>
          </w:p>
          <w:p w14:paraId="791DC3C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D074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2 Броя</w:t>
            </w:r>
          </w:p>
          <w:p w14:paraId="713E1CF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информационни</w:t>
            </w:r>
          </w:p>
          <w:p w14:paraId="76EA239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кампании</w:t>
            </w:r>
          </w:p>
          <w:p w14:paraId="0F636AF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14:paraId="654F83C0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FE57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1.1.1.3. Повишаване интереса на</w:t>
            </w:r>
          </w:p>
          <w:p w14:paraId="7B62D461" w14:textId="77777777"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към работата в екип чрез</w:t>
            </w:r>
          </w:p>
          <w:p w14:paraId="197A786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участие в</w:t>
            </w:r>
          </w:p>
          <w:p w14:paraId="0A693E3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училищни кампании и</w:t>
            </w:r>
          </w:p>
          <w:p w14:paraId="02848C1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събития, отбелязване на важни дати.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E119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AF678A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училищно</w:t>
            </w:r>
          </w:p>
          <w:p w14:paraId="5C8037A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настоятелство,</w:t>
            </w:r>
          </w:p>
          <w:p w14:paraId="3DE3BB2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неправителствени</w:t>
            </w:r>
          </w:p>
          <w:p w14:paraId="648F13C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организации,</w:t>
            </w:r>
          </w:p>
          <w:p w14:paraId="5FF62F2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други</w:t>
            </w:r>
          </w:p>
          <w:p w14:paraId="027CBD8C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заинтересовани</w:t>
            </w:r>
          </w:p>
          <w:p w14:paraId="0680626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страни</w:t>
            </w:r>
          </w:p>
          <w:p w14:paraId="064CBCC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2EC35" w14:textId="1B094AFF"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  <w:p w14:paraId="2A5C9A9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3E7B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рамките на</w:t>
            </w:r>
          </w:p>
          <w:p w14:paraId="53FDA5F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планираните</w:t>
            </w:r>
          </w:p>
          <w:p w14:paraId="44D57F1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</w:t>
            </w:r>
          </w:p>
          <w:p w14:paraId="4D79D80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бюджета</w:t>
            </w:r>
          </w:p>
          <w:p w14:paraId="56610DE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 участващите</w:t>
            </w:r>
          </w:p>
          <w:p w14:paraId="645F722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институции и</w:t>
            </w:r>
          </w:p>
          <w:p w14:paraId="3CABC33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заинтересовани</w:t>
            </w:r>
          </w:p>
          <w:p w14:paraId="246E29B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страни.</w:t>
            </w:r>
          </w:p>
          <w:p w14:paraId="3144406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679C37" w14:textId="77777777"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Брой</w:t>
            </w:r>
          </w:p>
          <w:p w14:paraId="7BE0B9E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проведени кампании,</w:t>
            </w:r>
          </w:p>
          <w:p w14:paraId="7749B20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613FBD5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14:paraId="62E9BE07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E521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1.1.1.4.Планиране и осъществяване на</w:t>
            </w:r>
          </w:p>
          <w:p w14:paraId="2720011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контрол за редовно и точно вписване на</w:t>
            </w:r>
          </w:p>
          <w:p w14:paraId="11D5B24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 xml:space="preserve">отсъствията на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 xml:space="preserve">децата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училищната</w:t>
            </w:r>
          </w:p>
          <w:p w14:paraId="4E263EF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документация, за коректно и точно</w:t>
            </w:r>
          </w:p>
          <w:p w14:paraId="2C4A616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подаване към общините и към РУО на</w:t>
            </w:r>
          </w:p>
          <w:p w14:paraId="3C874D7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данните за движението на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и</w:t>
            </w:r>
          </w:p>
          <w:p w14:paraId="2DB385A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 броя на отсъствията, за своевременно</w:t>
            </w:r>
          </w:p>
          <w:p w14:paraId="5B1C2792" w14:textId="77777777"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отразяване на статуса на всяко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дете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в</w:t>
            </w:r>
          </w:p>
          <w:p w14:paraId="6226F13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AFFC6E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</w:t>
            </w:r>
          </w:p>
          <w:p w14:paraId="117D9D0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базирания Регистър за движението</w:t>
            </w:r>
          </w:p>
          <w:p w14:paraId="1AFDCF9D" w14:textId="77777777" w:rsidR="00DF4827" w:rsidRPr="003826F6" w:rsidRDefault="00DF4827" w:rsidP="00502F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на децата 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28B1C" w14:textId="77777777"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Глав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е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н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учител,класни ръководители</w:t>
            </w:r>
          </w:p>
          <w:p w14:paraId="606F792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8A28B" w14:textId="096838F4"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0774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</w:t>
            </w:r>
          </w:p>
          <w:p w14:paraId="037BBA6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финансови средства</w:t>
            </w:r>
          </w:p>
          <w:p w14:paraId="3CAAC75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ADA70C" w14:textId="77777777"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Обхват - 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осъществени</w:t>
            </w:r>
          </w:p>
          <w:p w14:paraId="66EE66C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проверки</w:t>
            </w:r>
          </w:p>
        </w:tc>
      </w:tr>
      <w:tr w:rsidR="00DF4827" w:rsidRPr="003826F6" w14:paraId="189CF4B4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BF54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1.1.1.5. Планиране и осъществяване на</w:t>
            </w:r>
          </w:p>
          <w:p w14:paraId="7D6E4DE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контрол върху спазването на</w:t>
            </w:r>
          </w:p>
          <w:p w14:paraId="0BAEB8D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задълженията на класните</w:t>
            </w:r>
          </w:p>
          <w:p w14:paraId="48F4B1A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ръководители да анализират и оценяват рисковите</w:t>
            </w:r>
          </w:p>
          <w:p w14:paraId="6E4FD59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фактори за отпадане от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детската градина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върху</w:t>
            </w:r>
          </w:p>
          <w:p w14:paraId="07C2DD9A" w14:textId="77777777"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 от групите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в т.ч.</w:t>
            </w:r>
          </w:p>
          <w:p w14:paraId="59BC104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обучителни трудности и слаб успех, да</w:t>
            </w:r>
          </w:p>
          <w:p w14:paraId="1EC9112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предприемат адекватни превантивни и</w:t>
            </w:r>
          </w:p>
          <w:p w14:paraId="22A459E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корективни мерки за справяне с тях, да анализират и отчитат резултатите от</w:t>
            </w:r>
          </w:p>
          <w:p w14:paraId="16194D4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прилагането им и при необходимост да</w:t>
            </w:r>
          </w:p>
          <w:p w14:paraId="63B77C2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набелязват други мерки.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1F32E" w14:textId="77777777"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 xml:space="preserve">Директор, 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класни</w:t>
            </w:r>
          </w:p>
          <w:p w14:paraId="5E7AE27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ръководители,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4F806C" w14:textId="62EF0575"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г</w:t>
            </w:r>
          </w:p>
          <w:p w14:paraId="23FE6CC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EE07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</w:t>
            </w:r>
          </w:p>
          <w:p w14:paraId="5415D91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финансови средства</w:t>
            </w:r>
          </w:p>
          <w:p w14:paraId="6537546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DBA9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Обхват</w:t>
            </w:r>
          </w:p>
          <w:p w14:paraId="21DC6ED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</w:t>
            </w:r>
          </w:p>
          <w:p w14:paraId="209570EC" w14:textId="77777777"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осъществени</w:t>
            </w:r>
          </w:p>
          <w:p w14:paraId="2019CB6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проверки</w:t>
            </w:r>
          </w:p>
        </w:tc>
      </w:tr>
      <w:tr w:rsidR="00DF4827" w:rsidRPr="003826F6" w14:paraId="1DACCD3C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45F6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lastRenderedPageBreak/>
              <w:t>1.1.2. Включване в национални политики</w:t>
            </w:r>
          </w:p>
        </w:tc>
      </w:tr>
      <w:tr w:rsidR="00DF4827" w:rsidRPr="003826F6" w14:paraId="1D4953DF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A2FF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1.1.2.1. Реализиране на дейности в училището за намаляване на риска от преждевременно</w:t>
            </w:r>
          </w:p>
          <w:p w14:paraId="7E1F074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напускане чрез участие в Националните</w:t>
            </w:r>
          </w:p>
          <w:p w14:paraId="0766DB8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програми</w:t>
            </w:r>
          </w:p>
          <w:p w14:paraId="10008E7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5CBC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46C697" w14:textId="441272A0"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– 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3D650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 по Национални програми за</w:t>
            </w:r>
          </w:p>
          <w:p w14:paraId="28597B1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развитие на средното образование</w:t>
            </w:r>
          </w:p>
          <w:p w14:paraId="0BD2CD2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56826" w14:textId="77777777"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Работа по  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НП</w:t>
            </w:r>
          </w:p>
        </w:tc>
      </w:tr>
      <w:tr w:rsidR="00DF4827" w:rsidRPr="003826F6" w14:paraId="4282B4C5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23523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1.1.2.2.Пълноценно използване на</w:t>
            </w:r>
          </w:p>
          <w:p w14:paraId="6316481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възможностите за организиране на</w:t>
            </w:r>
          </w:p>
          <w:p w14:paraId="68D8B66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разнообразни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извънкласни и</w:t>
            </w:r>
          </w:p>
          <w:p w14:paraId="5CDB818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извънучилищни дейности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04597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983D2" w14:textId="1A0DD92B" w:rsidR="00DF4827" w:rsidRPr="003826F6" w:rsidRDefault="00502F2C" w:rsidP="00AC335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– 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2FBB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102F48A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3698C" w14:textId="77777777"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на обхванати</w:t>
            </w:r>
          </w:p>
          <w:p w14:paraId="7AF4C46C" w14:textId="77777777" w:rsidR="00DF4827" w:rsidRPr="00502F2C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</w:t>
            </w:r>
          </w:p>
          <w:p w14:paraId="1B2055A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14:paraId="46972488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DBFE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lastRenderedPageBreak/>
              <w:t>1.2. Повишаване качеството на образованието като предпоставка за развитие на личността на всеки ученик и предотвратяване на преждевременното напускане на училище</w:t>
            </w:r>
          </w:p>
        </w:tc>
      </w:tr>
      <w:tr w:rsidR="00DF4827" w:rsidRPr="003826F6" w14:paraId="10564465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6150AC" w14:textId="77777777" w:rsidR="00DF4827" w:rsidRPr="00502F2C" w:rsidRDefault="00DF4827" w:rsidP="00502F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1.2.1. Обмен на добри практики в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детската градина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0931A" w14:textId="77777777" w:rsidR="00DF4827" w:rsidRPr="003826F6" w:rsidRDefault="00AC0EFD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глав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е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 учител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и МО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82442" w14:textId="3BAE5860"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– 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3F3A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</w:t>
            </w:r>
          </w:p>
          <w:p w14:paraId="62F8563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финансови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06D6B" w14:textId="77777777"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</w:p>
          <w:p w14:paraId="4D42A23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проведени дейности</w:t>
            </w:r>
          </w:p>
        </w:tc>
      </w:tr>
      <w:tr w:rsidR="00DF4827" w:rsidRPr="003826F6" w14:paraId="089D9BA8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A887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1.2.2.По-голяма атрактивност напреподавания материал чрез електронни уроци, интерактивни</w:t>
            </w:r>
          </w:p>
          <w:p w14:paraId="55A1484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методи, онагледяване, практическа</w:t>
            </w:r>
          </w:p>
          <w:p w14:paraId="275E442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насоченост и др</w:t>
            </w:r>
          </w:p>
          <w:p w14:paraId="666951C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30F5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F6FF7" w14:textId="4271ED63"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732F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рамките на</w:t>
            </w:r>
          </w:p>
          <w:p w14:paraId="180B1E9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планираните</w:t>
            </w:r>
          </w:p>
          <w:p w14:paraId="7DA0B60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бюджетни</w:t>
            </w:r>
          </w:p>
          <w:p w14:paraId="197344F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</w:t>
            </w:r>
          </w:p>
          <w:p w14:paraId="76289FB3" w14:textId="77777777"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 средства по проекти</w:t>
            </w:r>
          </w:p>
          <w:p w14:paraId="0F83812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F6B9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тематични проверки</w:t>
            </w:r>
          </w:p>
          <w:p w14:paraId="5BCF94A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 квалификациони</w:t>
            </w:r>
          </w:p>
          <w:p w14:paraId="45870D8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форми</w:t>
            </w:r>
          </w:p>
          <w:p w14:paraId="691FEB9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10% по-малък брой на не извинените отсъствия в сравнение с предходната учебна година</w:t>
            </w:r>
          </w:p>
        </w:tc>
      </w:tr>
      <w:tr w:rsidR="00DF4827" w:rsidRPr="003826F6" w14:paraId="77A5FA28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693E6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1.2.3.Анализиране на резултатите от</w:t>
            </w:r>
          </w:p>
          <w:p w14:paraId="5D8C662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обучението по отделните учебни</w:t>
            </w:r>
          </w:p>
          <w:p w14:paraId="6E38242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предмети спрямо</w:t>
            </w:r>
          </w:p>
          <w:p w14:paraId="7AD1117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очакваните резултати</w:t>
            </w:r>
          </w:p>
          <w:p w14:paraId="4198D05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 стандартите от учебната програма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D4AB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Главни учители и 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6F470" w14:textId="70240AA5"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C56DC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рамките на</w:t>
            </w:r>
          </w:p>
          <w:p w14:paraId="6D9D1E8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планираните</w:t>
            </w:r>
          </w:p>
          <w:p w14:paraId="3FA8C40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бюджетни</w:t>
            </w:r>
          </w:p>
          <w:p w14:paraId="4875608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</w:t>
            </w:r>
          </w:p>
          <w:p w14:paraId="5A047A3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1C77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Резултати от обучението по</w:t>
            </w:r>
          </w:p>
          <w:p w14:paraId="22DE8D4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учебни предмети</w:t>
            </w:r>
          </w:p>
          <w:p w14:paraId="4EDFB81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14:paraId="1A4133A6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ACC64" w14:textId="77777777" w:rsidR="00DF4827" w:rsidRPr="003826F6" w:rsidRDefault="00DF4827" w:rsidP="00502F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1.2.4.Анализ на движението на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и причини за напускането им.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FD58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класни ръководители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B01EB1" w14:textId="7C6F671D" w:rsidR="00DF4827" w:rsidRPr="003826F6" w:rsidRDefault="00502F2C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66D6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</w:t>
            </w:r>
          </w:p>
          <w:p w14:paraId="4BEFE10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финансови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9D1B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% на напусналите</w:t>
            </w:r>
          </w:p>
          <w:p w14:paraId="440F4E72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ученици по причини в сравнение с предходната учебна година</w:t>
            </w:r>
          </w:p>
        </w:tc>
      </w:tr>
      <w:tr w:rsidR="00DF4827" w:rsidRPr="003826F6" w14:paraId="5910B59A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671EAD" w14:textId="77777777" w:rsidR="00DF4827" w:rsidRPr="003826F6" w:rsidRDefault="00DF4827" w:rsidP="00502F2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lastRenderedPageBreak/>
              <w:t xml:space="preserve">1.3. Осигуряване на достъп до образование и повишаване качеството на образованието за </w:t>
            </w:r>
            <w:r w:rsidR="00502F2C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 w:eastAsia="en-GB"/>
              </w:rPr>
              <w:t>децата</w:t>
            </w: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от уязвими етнически общности</w:t>
            </w:r>
          </w:p>
        </w:tc>
      </w:tr>
      <w:tr w:rsidR="00DF4827" w:rsidRPr="003826F6" w14:paraId="5AC8D59B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3BE3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1.3.1. Разработване</w:t>
            </w:r>
          </w:p>
          <w:p w14:paraId="1D754C0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 реализиране на</w:t>
            </w:r>
          </w:p>
          <w:p w14:paraId="37F3632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собствени програми</w:t>
            </w:r>
          </w:p>
          <w:p w14:paraId="0F30374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 образователна</w:t>
            </w:r>
          </w:p>
          <w:p w14:paraId="47C62DC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интеграция на </w:t>
            </w:r>
            <w:r w:rsidR="00502F2C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децата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от</w:t>
            </w:r>
          </w:p>
          <w:p w14:paraId="18D837D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етническите малцинства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209B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педагогически екип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9AB10E" w14:textId="4E05C2C8" w:rsidR="0020146A" w:rsidRPr="0020146A" w:rsidRDefault="0020146A" w:rsidP="0020146A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2021-2022г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7333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Други източници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C38EC1" w14:textId="77777777"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Иницииране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 xml:space="preserve">взаимопомощ 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за</w:t>
            </w:r>
          </w:p>
          <w:p w14:paraId="6E48658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образователна интеграция</w:t>
            </w:r>
          </w:p>
          <w:p w14:paraId="6A6C60C2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14:paraId="4BDF0FEA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7810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1.4. Достъп до качестве</w:t>
            </w:r>
            <w:r w:rsidR="008C779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но образование за деца</w:t>
            </w: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 със специални образователни потребности</w:t>
            </w:r>
          </w:p>
        </w:tc>
      </w:tr>
      <w:tr w:rsidR="00DF4827" w:rsidRPr="003826F6" w14:paraId="7041DCC1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25A5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1.4.1.Развитие капацитета на учителите от 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 xml:space="preserve">детската градина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 работа</w:t>
            </w:r>
          </w:p>
          <w:p w14:paraId="0900059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 учениците със СОП, както и</w:t>
            </w:r>
          </w:p>
          <w:p w14:paraId="60E3006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на 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специалистите, работещи с деца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за прилагане на единна</w:t>
            </w:r>
          </w:p>
          <w:p w14:paraId="7F92DF4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методика за оценяване на</w:t>
            </w:r>
          </w:p>
          <w:p w14:paraId="408DB18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образователните им потребности.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FEA4D" w14:textId="77777777"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Ресурсен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учител, психолог и логопед от ресурсен център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2C3B2E" w14:textId="154AC253"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E717D2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Средства по Национални програми за</w:t>
            </w:r>
          </w:p>
          <w:p w14:paraId="4A89B16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развитие на средното образование;</w:t>
            </w:r>
          </w:p>
          <w:p w14:paraId="1F67754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рамките на</w:t>
            </w:r>
          </w:p>
          <w:p w14:paraId="5F0B6C8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планираните средства в бюджета;</w:t>
            </w:r>
          </w:p>
          <w:p w14:paraId="545040CD" w14:textId="77777777"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  <w:p w14:paraId="25D2E1A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85E3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педагогически</w:t>
            </w:r>
          </w:p>
          <w:p w14:paraId="75B3894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специалист</w:t>
            </w:r>
            <w:r w:rsidR="007E409A"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и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, преминал</w:t>
            </w:r>
            <w:r w:rsidR="007E409A"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и</w:t>
            </w:r>
          </w:p>
          <w:p w14:paraId="03A610BC" w14:textId="77777777"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обучение за работа с деца 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със СОП</w:t>
            </w:r>
          </w:p>
          <w:p w14:paraId="14DCA8B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14:paraId="6FEC4487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EDB9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ІI. ПОЛИТИКИ ЗА ИНТЕРВЕНЦИЯ НА ПРЕЖД</w:t>
            </w:r>
            <w:r w:rsidR="008C7792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ЕВРЕМЕННОТО НАПУСКАНЕ НА ДЕТСКАТА ГРАДИНА</w:t>
            </w:r>
          </w:p>
          <w:p w14:paraId="19FBE77C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14:paraId="6FBCD456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DEFF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2.1. Повишаване участието и ангажираността на родителите</w:t>
            </w:r>
          </w:p>
        </w:tc>
      </w:tr>
      <w:tr w:rsidR="00DF4827" w:rsidRPr="003826F6" w14:paraId="02C8703B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AEB1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2.1.1. Грижи за предотвратяване на</w:t>
            </w:r>
          </w:p>
          <w:p w14:paraId="1B8AABC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ранните бракове и</w:t>
            </w:r>
          </w:p>
          <w:p w14:paraId="31EBB40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ранни раждания</w:t>
            </w:r>
          </w:p>
          <w:p w14:paraId="3A662AC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-Провеждане на беседи с подрастващи</w:t>
            </w:r>
          </w:p>
          <w:p w14:paraId="7C8359D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 с техните родители за начина на предпазване от ранна бременност, за опасностите, които крие ранната</w:t>
            </w:r>
          </w:p>
          <w:p w14:paraId="561ABFF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бременност за майката и бебето,</w:t>
            </w:r>
          </w:p>
          <w:p w14:paraId="5B430A0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 риска от раждане на деца с вродени аномалии, наследствени болести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450DC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Училищно</w:t>
            </w:r>
          </w:p>
          <w:p w14:paraId="12FEE91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настоятелство,</w:t>
            </w:r>
          </w:p>
          <w:p w14:paraId="58417AD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представители на МЗ</w:t>
            </w:r>
          </w:p>
          <w:p w14:paraId="63124F4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–</w:t>
            </w:r>
          </w:p>
          <w:p w14:paraId="5077B04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регионални</w:t>
            </w:r>
          </w:p>
          <w:p w14:paraId="1AB2861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структури,</w:t>
            </w:r>
          </w:p>
          <w:p w14:paraId="4DCDC75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заинтересовани</w:t>
            </w:r>
          </w:p>
          <w:p w14:paraId="6A66136C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страни на общинско</w:t>
            </w:r>
          </w:p>
          <w:p w14:paraId="690411D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ниво</w:t>
            </w:r>
          </w:p>
          <w:p w14:paraId="5C2E403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39F7A" w14:textId="5FF6EB77"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A0F6C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Бюджет на УН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E5EB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Броя проведени здравни</w:t>
            </w:r>
          </w:p>
          <w:p w14:paraId="0663E94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беседи</w:t>
            </w:r>
          </w:p>
          <w:p w14:paraId="41F8D9C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14:paraId="7F1159C5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64A5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2.1.2.Информациоини кампании сред</w:t>
            </w:r>
          </w:p>
          <w:p w14:paraId="60DEF3A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родителите с привличане на образовани</w:t>
            </w:r>
          </w:p>
          <w:p w14:paraId="64371F4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 реализирани в професията хора от</w:t>
            </w:r>
          </w:p>
          <w:p w14:paraId="31B86C3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общността</w:t>
            </w:r>
          </w:p>
          <w:p w14:paraId="0B1C705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0F9FB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Класни ръко</w:t>
            </w:r>
            <w:r w:rsidR="00060CA1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DFF1A" w14:textId="32C2E310"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04BF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CEC2BC" w14:textId="77777777" w:rsidR="00DF4827" w:rsidRPr="003826F6" w:rsidRDefault="00060CA1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информационни кампании</w:t>
            </w:r>
          </w:p>
        </w:tc>
      </w:tr>
      <w:tr w:rsidR="00DF4827" w:rsidRPr="003826F6" w14:paraId="4275377C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DD29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2.2. Утвърждаване на индивидуалното и групово наставничество</w:t>
            </w:r>
          </w:p>
        </w:tc>
      </w:tr>
      <w:tr w:rsidR="00DF4827" w:rsidRPr="003826F6" w14:paraId="3DA1AEFA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E6C3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2.2.1.Планиране</w:t>
            </w:r>
          </w:p>
          <w:p w14:paraId="60EA172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 дейности</w:t>
            </w:r>
          </w:p>
          <w:p w14:paraId="0F8619B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плана на</w:t>
            </w:r>
          </w:p>
          <w:p w14:paraId="26955B52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класния ръководител, насочени към</w:t>
            </w:r>
          </w:p>
          <w:p w14:paraId="4ADD2A76" w14:textId="77777777"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идентифициране на деца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в риск и</w:t>
            </w:r>
          </w:p>
          <w:p w14:paraId="21B2CA42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към 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индивидуалното им консултиран</w:t>
            </w:r>
            <w:r w:rsidR="00060CA1"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е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6143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Класни ръко</w:t>
            </w:r>
            <w:r w:rsidR="00060CA1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1DAA4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Планиране преди</w:t>
            </w:r>
          </w:p>
          <w:p w14:paraId="286DB7EC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началото на учебната година.</w:t>
            </w:r>
          </w:p>
          <w:p w14:paraId="1435936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Периоди за</w:t>
            </w:r>
          </w:p>
          <w:p w14:paraId="6664B8D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отчитане на</w:t>
            </w:r>
          </w:p>
          <w:p w14:paraId="411536C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резултатит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е от</w:t>
            </w:r>
          </w:p>
          <w:p w14:paraId="65E33C1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планираните</w:t>
            </w:r>
          </w:p>
          <w:p w14:paraId="5986443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дейности</w:t>
            </w:r>
          </w:p>
          <w:p w14:paraId="0EF3820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FA85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Не са необходими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A307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Работни планове на класните ръководители</w:t>
            </w:r>
          </w:p>
        </w:tc>
      </w:tr>
      <w:tr w:rsidR="00DF4827" w:rsidRPr="003826F6" w14:paraId="7376D000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288C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lastRenderedPageBreak/>
              <w:t>2.2.2.Инициативи за подпомагане на</w:t>
            </w:r>
          </w:p>
          <w:p w14:paraId="08054F73" w14:textId="77777777"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деца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в риск от техни съученици</w:t>
            </w:r>
          </w:p>
          <w:p w14:paraId="4EC5A1A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76A5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Класни ръко</w:t>
            </w:r>
            <w:r w:rsidR="005A0909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водители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69FC8" w14:textId="5CCE9B2F"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CAD3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Не са необходими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8F31D0" w14:textId="77777777" w:rsidR="00DF4827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реализирани инициативи</w:t>
            </w:r>
          </w:p>
        </w:tc>
      </w:tr>
      <w:tr w:rsidR="00DF4827" w:rsidRPr="003826F6" w14:paraId="6C818E64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68F3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2.3. Кариерно ориентиране и консултиране</w:t>
            </w:r>
          </w:p>
        </w:tc>
      </w:tr>
      <w:tr w:rsidR="00DF4827" w:rsidRPr="003826F6" w14:paraId="7A766359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4088D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2.3.1.Информационни кампании за</w:t>
            </w:r>
          </w:p>
          <w:p w14:paraId="63CF6DE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популяризиране на ползата от придобиване на професионална квалификация като възможност за реализация при</w:t>
            </w:r>
          </w:p>
          <w:p w14:paraId="27B8658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риск от преждевременно напускане на</w:t>
            </w:r>
          </w:p>
          <w:p w14:paraId="681AC1E1" w14:textId="77777777" w:rsidR="00DF4827" w:rsidRPr="008C7792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детската градина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CC188" w14:textId="77777777" w:rsidR="00DF4827" w:rsidRPr="003826F6" w:rsidRDefault="005A0909" w:rsidP="008C7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Глав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е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 учител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E974B7" w14:textId="007B7217" w:rsidR="00DF4827" w:rsidRPr="003826F6" w:rsidRDefault="00AC3350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F896B" w14:textId="77777777" w:rsidR="00DF4827" w:rsidRPr="003826F6" w:rsidRDefault="00DF4827" w:rsidP="008C779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Бюджет на 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детската година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и УН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B787CA" w14:textId="77777777" w:rsidR="005A0909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</w:p>
          <w:p w14:paraId="2BE139E2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информационни кампании</w:t>
            </w:r>
          </w:p>
        </w:tc>
      </w:tr>
      <w:tr w:rsidR="00DF4827" w:rsidRPr="003826F6" w14:paraId="44D8113E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3BC7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DF4827" w:rsidRPr="003826F6" w14:paraId="113623D2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A4A1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95B0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4544F88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E16C1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BB8BD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03A2E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7EF4D256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  <w:tr w:rsidR="00DF4827" w:rsidRPr="003826F6" w14:paraId="0A4E8B9C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8E0D1" w14:textId="77777777" w:rsidR="00DF4827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2.4</w:t>
            </w:r>
            <w:r w:rsidR="00DF4827"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 xml:space="preserve">. Подпомагане на </w:t>
            </w:r>
            <w:r w:rsidR="008C7792">
              <w:rPr>
                <w:rFonts w:ascii="Arial" w:eastAsia="Times New Roman" w:hAnsi="Arial" w:cs="Arial"/>
                <w:b/>
                <w:bCs/>
                <w:sz w:val="24"/>
                <w:szCs w:val="24"/>
                <w:lang w:val="bg-BG" w:eastAsia="en-GB"/>
              </w:rPr>
              <w:t>деца</w:t>
            </w:r>
            <w:r w:rsidR="00DF4827"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, застрашени от преждевременно напускане на училище</w:t>
            </w:r>
          </w:p>
          <w:p w14:paraId="20A58E3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по финансови причини</w:t>
            </w:r>
          </w:p>
        </w:tc>
      </w:tr>
      <w:tr w:rsidR="00DF4827" w:rsidRPr="003826F6" w14:paraId="6A170E71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4EA429" w14:textId="77777777" w:rsidR="00DF4827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2.4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.1. Популяризиране на добри</w:t>
            </w:r>
          </w:p>
          <w:p w14:paraId="1DFC6D1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училищни практики за подпомагане на</w:t>
            </w:r>
          </w:p>
          <w:p w14:paraId="77F308E4" w14:textId="77777777" w:rsidR="00DF4827" w:rsidRPr="003826F6" w:rsidRDefault="008C7792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деца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в риск</w:t>
            </w:r>
          </w:p>
          <w:p w14:paraId="41A9006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02BEF" w14:textId="77777777" w:rsidR="00DF4827" w:rsidRPr="003826F6" w:rsidRDefault="00DF4827" w:rsidP="005A09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Глав</w:t>
            </w:r>
            <w:r w:rsidR="005A0909" w:rsidRPr="003826F6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е</w:t>
            </w:r>
            <w:r w:rsidR="005A0909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 учител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22271F" w14:textId="5C232E01" w:rsidR="00DF4827" w:rsidRPr="003826F6" w:rsidRDefault="00DF4827" w:rsidP="005A09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1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-202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3AC0C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Няма необходимост от средства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C35C0" w14:textId="77777777" w:rsidR="00DF4827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брой</w:t>
            </w:r>
            <w:r w:rsidR="00DF4827"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добри практики</w:t>
            </w:r>
          </w:p>
        </w:tc>
      </w:tr>
      <w:tr w:rsidR="00DF4827" w:rsidRPr="003826F6" w14:paraId="299B6364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20375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DF4827" w:rsidRPr="003826F6" w14:paraId="538D9901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0BC8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DF4827" w:rsidRPr="003826F6" w14:paraId="228D7C17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38EE8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E486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  <w:p w14:paraId="042D580A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97345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F32EF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1F269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  <w:tr w:rsidR="00DF4827" w:rsidRPr="003826F6" w14:paraId="7121936B" w14:textId="77777777" w:rsidTr="00DF4827">
        <w:trPr>
          <w:tblCellSpacing w:w="0" w:type="dxa"/>
        </w:trPr>
        <w:tc>
          <w:tcPr>
            <w:tcW w:w="928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E3EF2" w14:textId="77777777" w:rsidR="00DF4827" w:rsidRPr="003826F6" w:rsidRDefault="005A0909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ІII</w:t>
            </w:r>
            <w:r w:rsidR="00DF4827" w:rsidRPr="003826F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. КООДИНАЦИОНЕН МЕХАНИЗЪМ ЗА ПРИЛАГАНЕ НА ПЛАНА</w:t>
            </w:r>
          </w:p>
        </w:tc>
      </w:tr>
      <w:tr w:rsidR="00DF4827" w:rsidRPr="003826F6" w14:paraId="150DEF57" w14:textId="77777777" w:rsidTr="00DF4827">
        <w:trPr>
          <w:tblCellSpacing w:w="0" w:type="dxa"/>
        </w:trPr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150F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1. Осъществяване на контрол по</w:t>
            </w:r>
          </w:p>
          <w:p w14:paraId="092C704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изпълнението на плана</w:t>
            </w:r>
          </w:p>
          <w:p w14:paraId="08DAEA2C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63FD3" w14:textId="77777777" w:rsidR="00DF4827" w:rsidRPr="003826F6" w:rsidRDefault="00DF4827" w:rsidP="005A09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Директор</w:t>
            </w:r>
          </w:p>
        </w:tc>
        <w:tc>
          <w:tcPr>
            <w:tcW w:w="1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B5113" w14:textId="006B2EAB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Ю</w:t>
            </w:r>
            <w:r w:rsidR="008C779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ли 202</w:t>
            </w:r>
            <w:r w:rsidR="0020146A">
              <w:rPr>
                <w:rFonts w:ascii="Arial" w:eastAsia="Times New Roman" w:hAnsi="Arial" w:cs="Arial"/>
                <w:sz w:val="24"/>
                <w:szCs w:val="24"/>
                <w:lang w:val="bg-BG" w:eastAsia="en-GB"/>
              </w:rPr>
              <w:t>2</w:t>
            </w: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г.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2346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рамките н</w:t>
            </w:r>
          </w:p>
          <w:p w14:paraId="6161EA13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а планираните средства</w:t>
            </w:r>
          </w:p>
          <w:p w14:paraId="045DC8C0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в бюджетите на</w:t>
            </w:r>
          </w:p>
          <w:p w14:paraId="1CEB2C2B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участващите институции</w:t>
            </w:r>
          </w:p>
          <w:p w14:paraId="050A2CDD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/организации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7D972" w14:textId="77777777" w:rsidR="00DF4827" w:rsidRPr="003826F6" w:rsidRDefault="00DF4827" w:rsidP="00DF482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826F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отчет</w:t>
            </w:r>
          </w:p>
        </w:tc>
      </w:tr>
    </w:tbl>
    <w:p w14:paraId="52A39912" w14:textId="77777777" w:rsidR="00DF4827" w:rsidRPr="003826F6" w:rsidRDefault="00DF4827" w:rsidP="00DF4827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  <w:lang w:eastAsia="en-GB"/>
        </w:rPr>
      </w:pPr>
      <w:r w:rsidRPr="003826F6">
        <w:rPr>
          <w:rFonts w:ascii="Arial" w:eastAsia="Times New Roman" w:hAnsi="Arial" w:cs="Arial"/>
          <w:color w:val="000000"/>
          <w:sz w:val="27"/>
          <w:szCs w:val="27"/>
          <w:lang w:eastAsia="en-GB"/>
        </w:rPr>
        <w:t> </w:t>
      </w:r>
    </w:p>
    <w:p w14:paraId="693437C8" w14:textId="77777777" w:rsidR="005A56A5" w:rsidRDefault="005A56A5"/>
    <w:sectPr w:rsidR="005A56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01072"/>
    <w:multiLevelType w:val="multilevel"/>
    <w:tmpl w:val="3C40AD2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33A5096E"/>
    <w:multiLevelType w:val="multilevel"/>
    <w:tmpl w:val="09BA8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2202B3"/>
    <w:multiLevelType w:val="multilevel"/>
    <w:tmpl w:val="9B548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65383D"/>
    <w:multiLevelType w:val="multilevel"/>
    <w:tmpl w:val="81A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960CB6"/>
    <w:multiLevelType w:val="multilevel"/>
    <w:tmpl w:val="C7ACA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8669FF"/>
    <w:multiLevelType w:val="multilevel"/>
    <w:tmpl w:val="5914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FC05DE"/>
    <w:multiLevelType w:val="multilevel"/>
    <w:tmpl w:val="832EE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827"/>
    <w:rsid w:val="00060CA1"/>
    <w:rsid w:val="000B09DB"/>
    <w:rsid w:val="001D6D93"/>
    <w:rsid w:val="0020146A"/>
    <w:rsid w:val="00262A43"/>
    <w:rsid w:val="00282E03"/>
    <w:rsid w:val="002A5624"/>
    <w:rsid w:val="00361481"/>
    <w:rsid w:val="003826F6"/>
    <w:rsid w:val="00502F2C"/>
    <w:rsid w:val="005A0909"/>
    <w:rsid w:val="005A56A5"/>
    <w:rsid w:val="007E409A"/>
    <w:rsid w:val="008C7792"/>
    <w:rsid w:val="00AC0EFD"/>
    <w:rsid w:val="00AC3350"/>
    <w:rsid w:val="00D5271C"/>
    <w:rsid w:val="00DF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2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71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62A43"/>
    <w:pPr>
      <w:spacing w:after="0" w:line="240" w:lineRule="auto"/>
    </w:pPr>
    <w:rPr>
      <w:rFonts w:ascii="Calibri" w:eastAsia="Calibri" w:hAnsi="Calibri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71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62A43"/>
    <w:pPr>
      <w:spacing w:after="0" w:line="240" w:lineRule="auto"/>
    </w:pPr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2065</Words>
  <Characters>11771</Characters>
  <Application>Microsoft Office Word</Application>
  <DocSecurity>0</DocSecurity>
  <Lines>98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ДГ Виолина</cp:lastModifiedBy>
  <cp:revision>2</cp:revision>
  <cp:lastPrinted>2019-02-25T12:08:00Z</cp:lastPrinted>
  <dcterms:created xsi:type="dcterms:W3CDTF">2021-09-30T10:29:00Z</dcterms:created>
  <dcterms:modified xsi:type="dcterms:W3CDTF">2021-09-30T10:29:00Z</dcterms:modified>
</cp:coreProperties>
</file>