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B7F09" w14:textId="77777777" w:rsidR="00723271" w:rsidRPr="0025359A" w:rsidRDefault="00723271" w:rsidP="0072327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</w:p>
    <w:p w14:paraId="4D6658CA" w14:textId="77777777" w:rsidR="004F3EE2" w:rsidRPr="0025359A" w:rsidRDefault="00723271" w:rsidP="004F3EE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</w:rPr>
        <w:t xml:space="preserve"> </w:t>
      </w:r>
      <w:r w:rsidR="004F3EE2" w:rsidRPr="0025359A">
        <w:rPr>
          <w:rFonts w:ascii="Times New Roman" w:hAnsi="Times New Roman" w:cs="Times New Roman"/>
          <w:b/>
          <w:sz w:val="24"/>
          <w:szCs w:val="24"/>
          <w:lang w:val="en-GB"/>
        </w:rPr>
        <w:t>Утвърждавам:  .....................</w:t>
      </w:r>
    </w:p>
    <w:p w14:paraId="6A6917F8" w14:textId="328C0C89" w:rsidR="004F3EE2" w:rsidRPr="0025359A" w:rsidRDefault="004642E8" w:rsidP="004F3E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/в.и.д директор </w:t>
      </w:r>
      <w:r w:rsidR="004F3EE2" w:rsidRPr="0025359A">
        <w:rPr>
          <w:rFonts w:ascii="Times New Roman" w:hAnsi="Times New Roman" w:cs="Times New Roman"/>
          <w:b/>
          <w:sz w:val="24"/>
          <w:szCs w:val="24"/>
        </w:rPr>
        <w:t>Е. Арсова/</w:t>
      </w:r>
    </w:p>
    <w:p w14:paraId="5CC97616" w14:textId="77777777" w:rsidR="004F3EE2" w:rsidRPr="0025359A" w:rsidRDefault="004F3EE2" w:rsidP="004F3EE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7C40089" w14:textId="77777777" w:rsidR="004F3EE2" w:rsidRPr="0025359A" w:rsidRDefault="004F3EE2" w:rsidP="0025359A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25359A">
        <w:rPr>
          <w:rFonts w:ascii="Times New Roman" w:hAnsi="Times New Roman" w:cs="Times New Roman"/>
          <w:b/>
          <w:bCs/>
          <w:sz w:val="36"/>
          <w:szCs w:val="36"/>
          <w:lang w:val="en-GB"/>
        </w:rPr>
        <w:t>Програма за превенция на</w:t>
      </w:r>
    </w:p>
    <w:p w14:paraId="755559BD" w14:textId="4C80ED94" w:rsidR="004F3EE2" w:rsidRPr="0025359A" w:rsidRDefault="004F3EE2" w:rsidP="0025359A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25359A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ранното напускане на </w:t>
      </w:r>
      <w:r w:rsidRPr="0025359A">
        <w:rPr>
          <w:rFonts w:ascii="Times New Roman" w:hAnsi="Times New Roman" w:cs="Times New Roman"/>
          <w:b/>
          <w:bCs/>
          <w:sz w:val="36"/>
          <w:szCs w:val="36"/>
        </w:rPr>
        <w:t>детската градина</w:t>
      </w:r>
      <w:r w:rsidRPr="0025359A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 за учебната 202</w:t>
      </w:r>
      <w:r w:rsidR="00DA1952">
        <w:rPr>
          <w:rFonts w:ascii="Times New Roman" w:hAnsi="Times New Roman" w:cs="Times New Roman"/>
          <w:b/>
          <w:bCs/>
          <w:sz w:val="36"/>
          <w:szCs w:val="36"/>
        </w:rPr>
        <w:t>5</w:t>
      </w:r>
      <w:bookmarkStart w:id="0" w:name="_GoBack"/>
      <w:bookmarkEnd w:id="0"/>
      <w:r w:rsidRPr="0025359A">
        <w:rPr>
          <w:rFonts w:ascii="Times New Roman" w:hAnsi="Times New Roman" w:cs="Times New Roman"/>
          <w:b/>
          <w:bCs/>
          <w:sz w:val="36"/>
          <w:szCs w:val="36"/>
          <w:lang w:val="en-GB"/>
        </w:rPr>
        <w:t>/202</w:t>
      </w:r>
      <w:r w:rsidR="00CA2FCA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2535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25359A">
        <w:rPr>
          <w:rFonts w:ascii="Times New Roman" w:hAnsi="Times New Roman" w:cs="Times New Roman"/>
          <w:b/>
          <w:bCs/>
          <w:sz w:val="36"/>
          <w:szCs w:val="36"/>
          <w:lang w:val="en-GB"/>
        </w:rPr>
        <w:t>година</w:t>
      </w:r>
    </w:p>
    <w:p w14:paraId="66609CEC" w14:textId="77777777" w:rsidR="004F3EE2" w:rsidRPr="0025359A" w:rsidRDefault="004F3EE2" w:rsidP="004F3EE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370EDEA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I. ВЪВЕДЕНИЕ</w:t>
      </w:r>
    </w:p>
    <w:p w14:paraId="3E63FE3A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1D1CD735" w14:textId="7BA905B1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Програмата за намаляване дела на преждевременно напусналите образователната система </w:t>
      </w:r>
      <w:r w:rsidRPr="0025359A">
        <w:rPr>
          <w:rFonts w:ascii="Times New Roman" w:hAnsi="Times New Roman" w:cs="Times New Roman"/>
          <w:sz w:val="24"/>
          <w:szCs w:val="24"/>
        </w:rPr>
        <w:t>в ДГ „</w:t>
      </w:r>
      <w:proofErr w:type="gramStart"/>
      <w:r w:rsidRPr="0025359A">
        <w:rPr>
          <w:rFonts w:ascii="Times New Roman" w:hAnsi="Times New Roman" w:cs="Times New Roman"/>
          <w:sz w:val="24"/>
          <w:szCs w:val="24"/>
        </w:rPr>
        <w:t>Виолина“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 е</w:t>
      </w:r>
      <w:proofErr w:type="gramEnd"/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 разработена в съответствие с рамкови европейски и национални документи, определящи приоритети на развитие до 202</w:t>
      </w:r>
      <w:r w:rsidR="00E873EA">
        <w:rPr>
          <w:rFonts w:ascii="Times New Roman" w:hAnsi="Times New Roman" w:cs="Times New Roman"/>
          <w:sz w:val="24"/>
          <w:szCs w:val="24"/>
        </w:rPr>
        <w:t>5</w:t>
      </w:r>
      <w:r w:rsidR="00423128">
        <w:rPr>
          <w:rFonts w:ascii="Times New Roman" w:hAnsi="Times New Roman" w:cs="Times New Roman"/>
          <w:sz w:val="24"/>
          <w:szCs w:val="24"/>
        </w:rPr>
        <w:t xml:space="preserve"> 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г., и е съобразена с цели в сферата на средното образование, определени на областно ниво.</w:t>
      </w:r>
    </w:p>
    <w:p w14:paraId="7678C173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11A257A2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Програмата конкретизира ключовите мерки в политиките за превенция, интервенция и компенсиране на отпадането и на преждевременното напускане на училище на Стратегията за намаляване дела на преждевременно напусналите образователната система (2013–2020), приета от Министерския съвет с Протокол № 44 от 30.10.2013 г.</w:t>
      </w:r>
    </w:p>
    <w:p w14:paraId="1C08A943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Програмата се основава на определените в Стратегията водещи принципи за законосъобразност, кохерентност, партньорство, прозрачност и популяризиране на мерките и резултатите, приемственост, устойчивост на резултатите, своевременност, отчетност, мониторинг и контрол, иновативност.</w:t>
      </w:r>
    </w:p>
    <w:p w14:paraId="135226CA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Програмата акцентира върху:</w:t>
      </w:r>
    </w:p>
    <w:p w14:paraId="51A6D6BE" w14:textId="77777777" w:rsidR="004F3EE2" w:rsidRPr="0025359A" w:rsidRDefault="004F3EE2" w:rsidP="004F3EE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Мерки, свързани с превенцията </w:t>
      </w:r>
      <w:proofErr w:type="gramStart"/>
      <w:r w:rsidRPr="0025359A">
        <w:rPr>
          <w:rFonts w:ascii="Times New Roman" w:hAnsi="Times New Roman" w:cs="Times New Roman"/>
          <w:sz w:val="24"/>
          <w:szCs w:val="24"/>
          <w:lang w:val="en-GB"/>
        </w:rPr>
        <w:t>на  риска</w:t>
      </w:r>
      <w:proofErr w:type="gramEnd"/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 от отпадане от детската градина.</w:t>
      </w:r>
    </w:p>
    <w:p w14:paraId="08891C2E" w14:textId="230251F8" w:rsidR="004F3EE2" w:rsidRPr="0025359A" w:rsidRDefault="004F3EE2" w:rsidP="004F3EE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Обмен на добри и работещи практики между    заинтересованите страни в едно със засилена информационна дейност за популяризиране ползите от образование.</w:t>
      </w:r>
    </w:p>
    <w:p w14:paraId="0F0ACC6F" w14:textId="06A0BE36" w:rsidR="004F3EE2" w:rsidRPr="0025359A" w:rsidRDefault="004F3EE2" w:rsidP="004F3EE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Усъвършенстване на системата за събиране на постоянна и надеждна информация за движението на децата.</w:t>
      </w:r>
    </w:p>
    <w:p w14:paraId="2C5168E3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Отчитането на изпълнението на Програмата ще се извърши пред ПС в края на учебната година.</w:t>
      </w:r>
    </w:p>
    <w:p w14:paraId="4A318689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690306D7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lastRenderedPageBreak/>
        <w:t>II. 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ПРИНЦИПИ НА УЧИЛИЩНАТА ПРОГРАМА ЗА ПРЕВЕНЦИЯ НА ОТПАДАНЕТО НА </w:t>
      </w:r>
      <w:r w:rsidRPr="0025359A">
        <w:rPr>
          <w:rFonts w:ascii="Times New Roman" w:hAnsi="Times New Roman" w:cs="Times New Roman"/>
          <w:b/>
          <w:bCs/>
          <w:sz w:val="24"/>
          <w:szCs w:val="24"/>
        </w:rPr>
        <w:t>ДЕЦА</w:t>
      </w:r>
    </w:p>
    <w:p w14:paraId="342A547A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Училищната програма за превенция на отпадането на </w:t>
      </w:r>
      <w:r w:rsidRPr="0025359A">
        <w:rPr>
          <w:rFonts w:ascii="Times New Roman" w:hAnsi="Times New Roman" w:cs="Times New Roman"/>
          <w:sz w:val="24"/>
          <w:szCs w:val="24"/>
        </w:rPr>
        <w:t>деца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 се базира на основни принципи на включващото образование:</w:t>
      </w:r>
    </w:p>
    <w:p w14:paraId="56F79526" w14:textId="77777777" w:rsidR="004F3EE2" w:rsidRPr="0025359A" w:rsidRDefault="004F3EE2" w:rsidP="004F3EE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Всяко дете има право на образование и трябва да има равен достъп до образование</w:t>
      </w:r>
    </w:p>
    <w:p w14:paraId="7321C1EC" w14:textId="77777777" w:rsidR="004F3EE2" w:rsidRPr="0025359A" w:rsidRDefault="004F3EE2" w:rsidP="004F3EE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Всяко дете може да учи и да се възползва от предимствата, които образованието дава</w:t>
      </w:r>
    </w:p>
    <w:p w14:paraId="711962E2" w14:textId="77777777" w:rsidR="004F3EE2" w:rsidRPr="0025359A" w:rsidRDefault="004F3EE2" w:rsidP="004F3EE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</w:t>
      </w:r>
    </w:p>
    <w:p w14:paraId="75F36485" w14:textId="77777777" w:rsidR="004F3EE2" w:rsidRPr="0025359A" w:rsidRDefault="004F3EE2" w:rsidP="004F3EE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Възгледите и мнението на детето трябва да бъдат взети предвид при неговото участие в училище. Детето следва да бъде стимулирано да участва активно в образователния процес.</w:t>
      </w:r>
    </w:p>
    <w:p w14:paraId="15643C3A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416744ED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III. 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Идентифициране на рисковите фактори за преждевременно напускане на ученици от </w:t>
      </w:r>
      <w:r w:rsidRPr="0025359A">
        <w:rPr>
          <w:rFonts w:ascii="Times New Roman" w:hAnsi="Times New Roman" w:cs="Times New Roman"/>
          <w:b/>
          <w:bCs/>
          <w:sz w:val="24"/>
          <w:szCs w:val="24"/>
        </w:rPr>
        <w:t>детската градина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31CC195B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Недостатъчно грижи и заинтересованост от страна на родителите, негативно отношение към образованието на родителите и/или</w:t>
      </w:r>
      <w:r w:rsidRPr="0025359A">
        <w:rPr>
          <w:rFonts w:ascii="Times New Roman" w:hAnsi="Times New Roman" w:cs="Times New Roman"/>
          <w:sz w:val="24"/>
          <w:szCs w:val="24"/>
        </w:rPr>
        <w:t xml:space="preserve"> 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детето</w:t>
      </w:r>
    </w:p>
    <w:p w14:paraId="7DF5890D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Липса на ефективни санкции за родителите.</w:t>
      </w:r>
    </w:p>
    <w:p w14:paraId="4F97C57D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Нисък жизнен стандарт на част от населението в резултат на продължителна безработица.</w:t>
      </w:r>
    </w:p>
    <w:p w14:paraId="0C80195D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Проблеми в семействата, водещи до отпадане на деца от училище.</w:t>
      </w:r>
    </w:p>
    <w:p w14:paraId="2959CD2B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Липса на достатъчно финансови възможности в училище за подкрепа на застрашени от отпадане ученици по социални причини.</w:t>
      </w:r>
    </w:p>
    <w:p w14:paraId="7520AFED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Липса на подкрепяща среда, която да замени липсата на грижа от страна на родителите.</w:t>
      </w:r>
    </w:p>
    <w:p w14:paraId="020A17FA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Миграционни процеси, честа смяна на местопребиваването.</w:t>
      </w:r>
    </w:p>
    <w:p w14:paraId="5846957B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Негативно влияние на средата - на улицата/приятелския кръг.</w:t>
      </w:r>
    </w:p>
    <w:p w14:paraId="26E16A5A" w14:textId="77777777" w:rsidR="004F3EE2" w:rsidRPr="0025359A" w:rsidRDefault="004F3EE2" w:rsidP="004F3EE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Липсата на мотивация сред семейства от ромския етнос за продължаване на образованието в гимназиален етап</w:t>
      </w:r>
    </w:p>
    <w:p w14:paraId="30B9C0EF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IV.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Анализ на влиянието на причини, водещи до отпадане от </w:t>
      </w:r>
      <w:r w:rsidRPr="0025359A">
        <w:rPr>
          <w:rFonts w:ascii="Times New Roman" w:hAnsi="Times New Roman" w:cs="Times New Roman"/>
          <w:b/>
          <w:bCs/>
          <w:sz w:val="24"/>
          <w:szCs w:val="24"/>
        </w:rPr>
        <w:t>детската градина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;</w:t>
      </w:r>
    </w:p>
    <w:p w14:paraId="612B5A2D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Много често икономическата обстановка в общината и града предразполага към миграционни процеси. Родителите на </w:t>
      </w:r>
      <w:r w:rsidRPr="0025359A">
        <w:rPr>
          <w:rFonts w:ascii="Times New Roman" w:hAnsi="Times New Roman" w:cs="Times New Roman"/>
          <w:sz w:val="24"/>
          <w:szCs w:val="24"/>
        </w:rPr>
        <w:t>децата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 заминават да работят в чужбина - сезонно или постоянно- и грижата за тях се прехвърля на роднини и близки. За част от семейства образованието не е приоритет. Случва се да се изселват цели семейства, за учениците(децата) няма точна информация дали постъпват в училище там, или не.</w:t>
      </w:r>
    </w:p>
    <w:p w14:paraId="572F69E1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Доста </w:t>
      </w:r>
      <w:r w:rsidRPr="0025359A">
        <w:rPr>
          <w:rFonts w:ascii="Times New Roman" w:hAnsi="Times New Roman" w:cs="Times New Roman"/>
          <w:sz w:val="24"/>
          <w:szCs w:val="24"/>
        </w:rPr>
        <w:t>деца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 срещат трудностите при усвояване на учебния материал, което води до демотивация. Не са редки случаите на затруднена адаптация на децата от етнически малцинства в учебния процес.</w:t>
      </w:r>
    </w:p>
    <w:p w14:paraId="50FDCE67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V.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Причините за направените голям брой неизвинени отсъствия през миналата и през настоящата учебна година и липсата на мотивация за учене у </w:t>
      </w:r>
      <w:r w:rsidRPr="0025359A">
        <w:rPr>
          <w:rFonts w:ascii="Times New Roman" w:hAnsi="Times New Roman" w:cs="Times New Roman"/>
          <w:b/>
          <w:bCs/>
          <w:sz w:val="24"/>
          <w:szCs w:val="24"/>
        </w:rPr>
        <w:t>децата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;</w:t>
      </w:r>
    </w:p>
    <w:p w14:paraId="33E43450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През изминалата учебна година нямаме голям брой неизвинени отсъствия в </w:t>
      </w:r>
      <w:r w:rsidRPr="0025359A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. За направените отсъствия основните причини са:</w:t>
      </w:r>
    </w:p>
    <w:p w14:paraId="54B7B44F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Заниженият родителски контрол към осигуряване на присъствие на учениците(децата) в </w:t>
      </w:r>
      <w:r w:rsidRPr="0025359A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68D0CF9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Продължително отсъствие от </w:t>
      </w:r>
      <w:r w:rsidRPr="0025359A">
        <w:rPr>
          <w:rFonts w:ascii="Times New Roman" w:hAnsi="Times New Roman" w:cs="Times New Roman"/>
          <w:sz w:val="24"/>
          <w:szCs w:val="24"/>
        </w:rPr>
        <w:t>детската градина</w:t>
      </w:r>
    </w:p>
    <w:p w14:paraId="0C3770DF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Проблемна семейна среда</w:t>
      </w:r>
    </w:p>
    <w:p w14:paraId="45F1C845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Трудна адаптация към изискванията в </w:t>
      </w:r>
      <w:r w:rsidRPr="0025359A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79CCDD0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0590A119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VI. Предложения за алтернативни форми за ограмотяване на лица, които не са постъпвали в </w:t>
      </w:r>
      <w:r w:rsidRPr="0025359A">
        <w:rPr>
          <w:rFonts w:ascii="Times New Roman" w:hAnsi="Times New Roman" w:cs="Times New Roman"/>
          <w:b/>
          <w:bCs/>
          <w:sz w:val="24"/>
          <w:szCs w:val="24"/>
        </w:rPr>
        <w:t>детската градина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или отпаднали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880EB37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         </w:t>
      </w:r>
      <w:r w:rsidRPr="0025359A">
        <w:rPr>
          <w:rFonts w:ascii="Times New Roman" w:hAnsi="Times New Roman" w:cs="Times New Roman"/>
          <w:sz w:val="24"/>
          <w:szCs w:val="24"/>
        </w:rPr>
        <w:t>ДГ „Виолина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“ дава възможност на отпаднали от образователния процес да продължат образованието си в самостоятелна форма на обучение.</w:t>
      </w:r>
    </w:p>
    <w:p w14:paraId="24CC5A20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          </w:t>
      </w:r>
    </w:p>
    <w:p w14:paraId="4EAA397E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VII. Предложения за нови форми и методи за работа с ученици, застрашени от преждевременно отпадане от </w:t>
      </w:r>
      <w:r w:rsidRPr="0025359A">
        <w:rPr>
          <w:rFonts w:ascii="Times New Roman" w:hAnsi="Times New Roman" w:cs="Times New Roman"/>
          <w:b/>
          <w:bCs/>
          <w:sz w:val="24"/>
          <w:szCs w:val="24"/>
        </w:rPr>
        <w:t>детската градина</w:t>
      </w: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14:paraId="736C75A1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Прилагане на нови подходи в работата с родителите – алтернативни родителски срещи, активно включване в общи дейности, родителите- партньори на училището;</w:t>
      </w:r>
    </w:p>
    <w:p w14:paraId="22E9A00B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Работа на училищното настоятелство с родители на застрашени от отпадане деца</w:t>
      </w:r>
    </w:p>
    <w:p w14:paraId="77AD97E4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Установяване на ефективен диалог </w:t>
      </w:r>
      <w:r w:rsidRPr="0025359A">
        <w:rPr>
          <w:rFonts w:ascii="Times New Roman" w:hAnsi="Times New Roman" w:cs="Times New Roman"/>
          <w:sz w:val="24"/>
          <w:szCs w:val="24"/>
        </w:rPr>
        <w:t>детска градина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 xml:space="preserve"> - външни институции, имащи отношение по проблема</w:t>
      </w:r>
    </w:p>
    <w:p w14:paraId="59A8F41F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Мотивиране на продължаване на образованието в следваща степен или за придобиване на професионална квалификация;</w:t>
      </w:r>
    </w:p>
    <w:p w14:paraId="41AA317D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Работа по развитието на класа като екип, преодоляване на обособяването по етническа паралелка на децата;</w:t>
      </w:r>
    </w:p>
    <w:p w14:paraId="3939554A" w14:textId="77777777" w:rsidR="004F3EE2" w:rsidRPr="0025359A" w:rsidRDefault="004F3EE2" w:rsidP="004F3EE2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Оптимизиране и обогатяване формите за организиран спорт, туризъм и отдих.</w:t>
      </w:r>
    </w:p>
    <w:p w14:paraId="6789B94B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VIII. ЦЕЛИ НА ПРОГРАМАТА</w:t>
      </w:r>
    </w:p>
    <w:p w14:paraId="2996620A" w14:textId="77777777" w:rsidR="004F3EE2" w:rsidRPr="0025359A" w:rsidRDefault="004F3EE2" w:rsidP="004F3EE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lastRenderedPageBreak/>
        <w:t>Увеличаване разнообразието и ефективността на прилаганите от училищeтo мерки и дейности за превенция и намаляване на риска от преждевременно напускане на образователната система чрез подкрепа и публично оповестяване на добри практики и политики.</w:t>
      </w:r>
    </w:p>
    <w:p w14:paraId="093BF3C6" w14:textId="77777777" w:rsidR="004F3EE2" w:rsidRPr="0025359A" w:rsidRDefault="004F3EE2" w:rsidP="004F3EE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Усъвършенстване работата на педагогическия екип</w:t>
      </w:r>
      <w:r w:rsidRPr="0025359A">
        <w:rPr>
          <w:rFonts w:ascii="Times New Roman" w:hAnsi="Times New Roman" w:cs="Times New Roman"/>
          <w:sz w:val="24"/>
          <w:szCs w:val="24"/>
        </w:rPr>
        <w:t xml:space="preserve"> </w:t>
      </w:r>
      <w:r w:rsidRPr="0025359A">
        <w:rPr>
          <w:rFonts w:ascii="Times New Roman" w:hAnsi="Times New Roman" w:cs="Times New Roman"/>
          <w:sz w:val="24"/>
          <w:szCs w:val="24"/>
          <w:lang w:val="en-GB"/>
        </w:rPr>
        <w:t>по разработване и изпълнение на програми, в резултат на което да намалее броят на децата в риск от отпадане.</w:t>
      </w:r>
    </w:p>
    <w:p w14:paraId="5C03BA1C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С изпълнението на целите на програмата се очаква да бъдат постигнати следните резултати:</w:t>
      </w:r>
    </w:p>
    <w:p w14:paraId="1607B371" w14:textId="77777777" w:rsidR="004F3EE2" w:rsidRPr="0025359A" w:rsidRDefault="004F3EE2" w:rsidP="004F3EE2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приложен единен комплекс от политики, планове и мерки на училищно ниво, съответстващи на националните и основаващи се на системно наблюдение, анализ, оценка, редовна отчетност и прозрачност, от които да произтичат коригиращи действия, развиване на ресурси и насочване на въздействието съобразно установените потребности;</w:t>
      </w:r>
    </w:p>
    <w:p w14:paraId="407BC5C6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Постигането на определените цели и очакваните резултати ще бъде наблюдавано и измерено чрез количествените индикатори към всяка конкретна мярка.</w:t>
      </w:r>
    </w:p>
    <w:p w14:paraId="675F20F5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478043A6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b/>
          <w:bCs/>
          <w:sz w:val="24"/>
          <w:szCs w:val="24"/>
          <w:lang w:val="en-GB"/>
        </w:rPr>
        <w:t>IX. ПЛАН ЗА ИЗПЪЛНЕНИЕ НА ПРОГРАМАТА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1890"/>
        <w:gridCol w:w="1590"/>
        <w:gridCol w:w="1800"/>
        <w:gridCol w:w="1770"/>
      </w:tblGrid>
      <w:tr w:rsidR="004F3EE2" w:rsidRPr="0025359A" w14:paraId="7C9D73D9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01FA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Мерки за реализиране на програмата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C310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Ангажирани лица - отговорници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192B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Срок за изпълнение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640A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Финансиране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B66A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Индикатори</w:t>
            </w:r>
          </w:p>
        </w:tc>
      </w:tr>
      <w:tr w:rsidR="004F3EE2" w:rsidRPr="0025359A" w14:paraId="1BA5AC02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2369B" w14:textId="77777777" w:rsidR="004F3EE2" w:rsidRPr="0025359A" w:rsidRDefault="004F3EE2" w:rsidP="004F3EE2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ПОЛИТИКИ ЗА ПРЕВЕНЦИЯ НА ПРЕЖДЕВРЕМЕННОТО НАПУСКАНЕ НА </w:t>
            </w: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ДЕТСКАТА ГРАДИНА</w:t>
            </w:r>
          </w:p>
        </w:tc>
      </w:tr>
      <w:tr w:rsidR="004F3EE2" w:rsidRPr="0025359A" w14:paraId="6277B5B7" w14:textId="77777777" w:rsidTr="004F3EE2">
        <w:trPr>
          <w:trHeight w:val="615"/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4781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1.1. Осигуряване на позитивна образователна среда –</w:t>
            </w:r>
          </w:p>
          <w:p w14:paraId="353F8FA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училищен климат, атмосфера на взаимоотношения, управление</w:t>
            </w:r>
          </w:p>
        </w:tc>
      </w:tr>
      <w:tr w:rsidR="004F3EE2" w:rsidRPr="0025359A" w14:paraId="2FA85BDC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30D7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1.1.1. Разработване и изпълнение на политики в </w:t>
            </w: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детската градина</w:t>
            </w:r>
          </w:p>
        </w:tc>
      </w:tr>
      <w:tr w:rsidR="004F3EE2" w:rsidRPr="0025359A" w14:paraId="0507E1F0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8C14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1.1.1.1. Разработване и реализиране на мерки за проследяване на преместването и отсъствията на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5E7C20D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442E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класни ръководители и </w:t>
            </w:r>
          </w:p>
          <w:p w14:paraId="4D87623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0EBEB" w14:textId="3BD79791" w:rsidR="004F3EE2" w:rsidRPr="0025359A" w:rsidRDefault="00B052AF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До 28</w:t>
            </w:r>
            <w:r w:rsidR="0042312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4F3EE2"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 на</w:t>
            </w:r>
          </w:p>
          <w:p w14:paraId="32F778D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учебна</w:t>
            </w:r>
          </w:p>
          <w:p w14:paraId="5AE32A6A" w14:textId="3F9EB39B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="00E873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/202</w:t>
            </w:r>
            <w:r w:rsidR="00E873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година</w:t>
            </w:r>
          </w:p>
          <w:p w14:paraId="57DF16B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6A3F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Финансиране със</w:t>
            </w:r>
          </w:p>
          <w:p w14:paraId="767D643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средства от ЕСФ</w:t>
            </w:r>
          </w:p>
          <w:p w14:paraId="437A8D3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през новия програмен период и по</w:t>
            </w:r>
          </w:p>
          <w:p w14:paraId="4F892F5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Национални програми за развитие на</w:t>
            </w:r>
          </w:p>
          <w:p w14:paraId="5CEA99D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предучилищното</w:t>
            </w:r>
          </w:p>
          <w:p w14:paraId="2F1D8B0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образовани</w:t>
            </w:r>
          </w:p>
          <w:p w14:paraId="1B6B59E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5661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Брой</w:t>
            </w:r>
          </w:p>
          <w:p w14:paraId="4D09378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неизвинени и</w:t>
            </w:r>
          </w:p>
          <w:p w14:paraId="75A4D77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извинени отсъствия.</w:t>
            </w:r>
          </w:p>
          <w:p w14:paraId="4FEBD8A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Бро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преместени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</w:p>
          <w:p w14:paraId="25E2B35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04CBE335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35DE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1.1.1.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2.Иницииране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от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  <w:p w14:paraId="56E7073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 съвместни информационни кампании със</w:t>
            </w:r>
          </w:p>
          <w:p w14:paraId="780DAD9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заинтересованите страни за</w:t>
            </w:r>
          </w:p>
          <w:p w14:paraId="3FC8579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намаляване на риска от</w:t>
            </w:r>
          </w:p>
          <w:p w14:paraId="03D3F8A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преждевременното напускане на</w:t>
            </w:r>
          </w:p>
          <w:p w14:paraId="75F78B4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училище и за повишаване на</w:t>
            </w:r>
          </w:p>
          <w:p w14:paraId="34A7878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информираността относно значението</w:t>
            </w:r>
          </w:p>
          <w:p w14:paraId="1A07F4D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 образованието с обмен на добри</w:t>
            </w:r>
          </w:p>
          <w:p w14:paraId="3E48433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практики</w:t>
            </w:r>
          </w:p>
          <w:p w14:paraId="7547FC9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1CB4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Училищно</w:t>
            </w:r>
          </w:p>
          <w:p w14:paraId="70D0330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настоятелство, </w:t>
            </w:r>
          </w:p>
          <w:p w14:paraId="7E42F51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местни общности и други заинтересовани</w:t>
            </w:r>
          </w:p>
          <w:p w14:paraId="69C0D03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страни</w:t>
            </w:r>
          </w:p>
          <w:p w14:paraId="2500A0A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(НПО, бизнес др.)</w:t>
            </w:r>
          </w:p>
          <w:p w14:paraId="241F016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4A541" w14:textId="09B1B924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Календарни 202</w:t>
            </w:r>
            <w:r w:rsidR="00896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и 202</w:t>
            </w:r>
            <w:r w:rsidR="00896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FC47F3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години</w:t>
            </w:r>
          </w:p>
          <w:p w14:paraId="30520BB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8737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рамките на планираните средства в</w:t>
            </w:r>
          </w:p>
          <w:p w14:paraId="3192DCC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бюджета на</w:t>
            </w:r>
          </w:p>
          <w:p w14:paraId="6A2D50E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участващите институции; финансиране</w:t>
            </w:r>
          </w:p>
          <w:p w14:paraId="6785A31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със средства от</w:t>
            </w:r>
          </w:p>
          <w:p w14:paraId="0CCF1FF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ЕСФ през новия</w:t>
            </w:r>
          </w:p>
          <w:p w14:paraId="0109584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програмен период;</w:t>
            </w:r>
          </w:p>
          <w:p w14:paraId="5E8CCC6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други източници на участващите</w:t>
            </w:r>
          </w:p>
          <w:p w14:paraId="5A8A43C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институции</w:t>
            </w:r>
          </w:p>
          <w:p w14:paraId="05568BE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2AEC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Броя</w:t>
            </w:r>
          </w:p>
          <w:p w14:paraId="6D38048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информационни</w:t>
            </w:r>
          </w:p>
          <w:p w14:paraId="191268A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кампании</w:t>
            </w:r>
          </w:p>
          <w:p w14:paraId="72460F7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35C0FCCD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82AB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1.1.1.3. Повишаване интереса на</w:t>
            </w:r>
          </w:p>
          <w:p w14:paraId="2BEB8CB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към работата в екип чрез</w:t>
            </w:r>
          </w:p>
          <w:p w14:paraId="06831BD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участие в</w:t>
            </w:r>
          </w:p>
          <w:p w14:paraId="6ECF86C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училищни кампании и</w:t>
            </w:r>
          </w:p>
          <w:p w14:paraId="2A73712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събития, отбелязване на важни дати.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93A7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7D5AC4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училищно</w:t>
            </w:r>
          </w:p>
          <w:p w14:paraId="4B3EAB4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настоятелство,</w:t>
            </w:r>
          </w:p>
          <w:p w14:paraId="3E3CD4C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неправителствени</w:t>
            </w:r>
          </w:p>
          <w:p w14:paraId="3EBC7D7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организации,</w:t>
            </w:r>
          </w:p>
          <w:p w14:paraId="6024F7A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други</w:t>
            </w:r>
          </w:p>
          <w:p w14:paraId="053E4DF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заинтересовани</w:t>
            </w:r>
          </w:p>
          <w:p w14:paraId="4242A7D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страни</w:t>
            </w:r>
          </w:p>
          <w:p w14:paraId="122DE78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71822" w14:textId="0AEC5014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755F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755F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6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  <w:p w14:paraId="3F0582C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6EF7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рамките на</w:t>
            </w:r>
          </w:p>
          <w:p w14:paraId="5ACEC7D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планираните</w:t>
            </w:r>
          </w:p>
          <w:p w14:paraId="49D60BE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средства</w:t>
            </w:r>
          </w:p>
          <w:p w14:paraId="3393739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бюджета</w:t>
            </w:r>
          </w:p>
          <w:p w14:paraId="3AC7079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 участващите</w:t>
            </w:r>
          </w:p>
          <w:p w14:paraId="007AA5C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институции и</w:t>
            </w:r>
          </w:p>
          <w:p w14:paraId="7C36F4D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заинтересовани</w:t>
            </w:r>
          </w:p>
          <w:p w14:paraId="635CFB9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страни.</w:t>
            </w:r>
          </w:p>
          <w:p w14:paraId="012C702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746A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Брой</w:t>
            </w:r>
          </w:p>
          <w:p w14:paraId="7DBE879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проведени кампании,</w:t>
            </w:r>
          </w:p>
          <w:p w14:paraId="11650BD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C8497D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015208FB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AF103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1.1.1.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4.Планиране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и осъществяване на</w:t>
            </w:r>
          </w:p>
          <w:p w14:paraId="220E4D0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контрол за редовно и точно вписване на</w:t>
            </w:r>
          </w:p>
          <w:p w14:paraId="19AEA63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отсъствията на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 xml:space="preserve">децата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училищната</w:t>
            </w:r>
          </w:p>
          <w:p w14:paraId="5C2C6D0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документация, за коректно и точно</w:t>
            </w:r>
          </w:p>
          <w:p w14:paraId="2F6014A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подаване към общините и към РУО на</w:t>
            </w:r>
          </w:p>
          <w:p w14:paraId="1404A2A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данните за движението на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и</w:t>
            </w:r>
          </w:p>
          <w:p w14:paraId="10E0E10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 броя на отсъствията, за своевременно</w:t>
            </w:r>
          </w:p>
          <w:p w14:paraId="1E255C6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отразяване на статуса на всяко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в</w:t>
            </w:r>
          </w:p>
          <w:p w14:paraId="1A5792B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CA5785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  <w:p w14:paraId="63074C7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базирания Регистър за движението</w:t>
            </w:r>
          </w:p>
          <w:p w14:paraId="2A0E6D4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на децата 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2AE5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Глав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н 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учител,класни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</w:rPr>
              <w:t xml:space="preserve"> ръководители</w:t>
            </w:r>
          </w:p>
          <w:p w14:paraId="5E66CA8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52445" w14:textId="39000E36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755F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755F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7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D228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 са необходими</w:t>
            </w:r>
          </w:p>
          <w:p w14:paraId="7A21E54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финансови средства</w:t>
            </w:r>
          </w:p>
          <w:p w14:paraId="0167133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9073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Обхват - брой осъществени</w:t>
            </w:r>
          </w:p>
          <w:p w14:paraId="7476817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проверки</w:t>
            </w:r>
          </w:p>
        </w:tc>
      </w:tr>
      <w:tr w:rsidR="004F3EE2" w:rsidRPr="0025359A" w14:paraId="7F9DD5F6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F28C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1.1.1.5. Планиране и осъществяване на</w:t>
            </w:r>
          </w:p>
          <w:p w14:paraId="033C187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контрол върху спазването на</w:t>
            </w:r>
          </w:p>
          <w:p w14:paraId="3384293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задълженията на класните</w:t>
            </w:r>
          </w:p>
          <w:p w14:paraId="702DC02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ръководители да анализират и оценяват рисковите</w:t>
            </w:r>
          </w:p>
          <w:p w14:paraId="263095B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фактори за отпадане от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върху</w:t>
            </w:r>
          </w:p>
          <w:p w14:paraId="30EC84B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децата от групите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в т.ч.</w:t>
            </w:r>
          </w:p>
          <w:p w14:paraId="7CAB53C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обучителни трудности и слаб успех, да</w:t>
            </w:r>
          </w:p>
          <w:p w14:paraId="53B95B6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предприемат адекватни превантивни и</w:t>
            </w:r>
          </w:p>
          <w:p w14:paraId="08F41FC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корективни мерки за справяне с тях, да анализират и отчитат резултатите от</w:t>
            </w:r>
          </w:p>
          <w:p w14:paraId="18734F2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прилагането им и при необходимост да</w:t>
            </w:r>
          </w:p>
          <w:p w14:paraId="1AB0B12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набелязват други мерки.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84C0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Директор, класни</w:t>
            </w:r>
          </w:p>
          <w:p w14:paraId="12D8965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ръководители,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D12A7" w14:textId="3BED5C2E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E73C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E73C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г</w:t>
            </w:r>
          </w:p>
          <w:p w14:paraId="0291523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C78C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 са необходими</w:t>
            </w:r>
          </w:p>
          <w:p w14:paraId="2583226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финансови средства</w:t>
            </w:r>
          </w:p>
          <w:p w14:paraId="32CA757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8759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Обхват</w:t>
            </w:r>
          </w:p>
          <w:p w14:paraId="0B93561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  <w:p w14:paraId="2E5B0B2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брой осъществени</w:t>
            </w:r>
          </w:p>
          <w:p w14:paraId="75C7734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проверки</w:t>
            </w:r>
          </w:p>
        </w:tc>
      </w:tr>
      <w:tr w:rsidR="004F3EE2" w:rsidRPr="0025359A" w14:paraId="0466D961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62BB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1.1.2. Включване в национални политики</w:t>
            </w:r>
          </w:p>
        </w:tc>
      </w:tr>
      <w:tr w:rsidR="004F3EE2" w:rsidRPr="0025359A" w14:paraId="22F0305B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E1AE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1.1.2.1. Реализиране на дейности в училището за намаляване на риска от преждевременно</w:t>
            </w:r>
          </w:p>
          <w:p w14:paraId="4A4BFB3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напускане чрез участие в Националните</w:t>
            </w:r>
          </w:p>
          <w:p w14:paraId="5FF2712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програми</w:t>
            </w:r>
          </w:p>
          <w:p w14:paraId="72ECF4F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F4A6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53531" w14:textId="3C6525AE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– 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1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67D5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Средства по Национални програми за</w:t>
            </w:r>
          </w:p>
          <w:p w14:paraId="6963DCC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развитие на средното образование</w:t>
            </w:r>
          </w:p>
          <w:p w14:paraId="3718CA0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A65C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Работа по   НП</w:t>
            </w:r>
          </w:p>
        </w:tc>
      </w:tr>
      <w:tr w:rsidR="004F3EE2" w:rsidRPr="0025359A" w14:paraId="6607B6F9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BE67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1.1.2.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2.Пълноценно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използване на</w:t>
            </w:r>
          </w:p>
          <w:p w14:paraId="7344D05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възможностите за организиране на</w:t>
            </w:r>
          </w:p>
          <w:p w14:paraId="31F9C8D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разнообразни извънкласни и</w:t>
            </w:r>
          </w:p>
          <w:p w14:paraId="569B9AB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извънучилищни дейности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BC69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F1DDF" w14:textId="2E67876C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 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1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39CDA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992564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3E15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брой на обхванати</w:t>
            </w:r>
          </w:p>
          <w:p w14:paraId="25E9A04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</w:p>
          <w:p w14:paraId="0EB58DA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0B519FBA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36BF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1.2. Повишаване качеството на образованието като предпоставка за развитие на личността на всеки ученик и предотвратяване на преждевременното напускане на училище</w:t>
            </w:r>
          </w:p>
        </w:tc>
      </w:tr>
      <w:tr w:rsidR="004F3EE2" w:rsidRPr="0025359A" w14:paraId="1C99F415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9508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1.2.1. Обмен на добри практики в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59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глав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 учител и МО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95C63" w14:textId="6B9A0EBE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– 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92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A1AD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 са необходими</w:t>
            </w:r>
          </w:p>
          <w:p w14:paraId="39F4213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финансови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A170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брой</w:t>
            </w:r>
          </w:p>
          <w:p w14:paraId="4942A3F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проведени дейности</w:t>
            </w:r>
          </w:p>
        </w:tc>
      </w:tr>
      <w:tr w:rsidR="004F3EE2" w:rsidRPr="0025359A" w14:paraId="1A76C6B8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594E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2.По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-голяма атрактивност напреподавания материал чрез електронни уроци, интерактивни</w:t>
            </w:r>
          </w:p>
          <w:p w14:paraId="779F5D5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методи, онагледяване, практическа</w:t>
            </w:r>
          </w:p>
          <w:p w14:paraId="37CD3F4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насоченост и др</w:t>
            </w:r>
          </w:p>
          <w:p w14:paraId="580265A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3B5F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82123" w14:textId="0651EAAD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C34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92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C314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рамките на</w:t>
            </w:r>
          </w:p>
          <w:p w14:paraId="518B4A7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планираните</w:t>
            </w:r>
          </w:p>
          <w:p w14:paraId="67B53AC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бюджетни</w:t>
            </w:r>
          </w:p>
          <w:p w14:paraId="2E9CEC4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средства</w:t>
            </w:r>
          </w:p>
          <w:p w14:paraId="5521A05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 средства по проекти</w:t>
            </w:r>
          </w:p>
          <w:p w14:paraId="0611BC3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E7F2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тематични проверки</w:t>
            </w:r>
          </w:p>
          <w:p w14:paraId="371171C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брой квалификациони</w:t>
            </w:r>
          </w:p>
          <w:p w14:paraId="3345F0E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форми</w:t>
            </w:r>
          </w:p>
          <w:p w14:paraId="1D38789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10% по-малък брой на не извинените отсъствия в сравнение с предходната учебна година</w:t>
            </w:r>
          </w:p>
        </w:tc>
      </w:tr>
      <w:tr w:rsidR="004F3EE2" w:rsidRPr="0025359A" w14:paraId="4F6E74ED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24B7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3.Анализиране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на резултатите от</w:t>
            </w:r>
          </w:p>
          <w:p w14:paraId="2806378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обучението по отделните учебни</w:t>
            </w:r>
          </w:p>
          <w:p w14:paraId="118BFB7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предмети спрямо</w:t>
            </w:r>
          </w:p>
          <w:p w14:paraId="423B1FD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очакваните резултати</w:t>
            </w:r>
          </w:p>
          <w:p w14:paraId="7141F8A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 стандартите от учебната програма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D5F0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Главни учители и 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B40E" w14:textId="41210351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4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25F3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рамките на</w:t>
            </w:r>
          </w:p>
          <w:p w14:paraId="282CA56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планираните</w:t>
            </w:r>
          </w:p>
          <w:p w14:paraId="53D2AFD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бюджетни</w:t>
            </w:r>
          </w:p>
          <w:p w14:paraId="54AFDCB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средства</w:t>
            </w:r>
          </w:p>
          <w:p w14:paraId="79B4032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97D0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Резултати от обучението по</w:t>
            </w:r>
          </w:p>
          <w:p w14:paraId="5D6E669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учебни предмети</w:t>
            </w:r>
          </w:p>
          <w:p w14:paraId="6F634C2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57A954DC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8777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1.2.4.Анализ на движението на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и причини за напускането им.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B37F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 класни ръководители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ED99E" w14:textId="174E2321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5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F68E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 са необходими</w:t>
            </w:r>
          </w:p>
          <w:p w14:paraId="5D182BF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финансови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BE94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% на напусналите</w:t>
            </w:r>
          </w:p>
          <w:p w14:paraId="7811A30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ученици по причини в сравнение с предходната учебна година</w:t>
            </w:r>
          </w:p>
        </w:tc>
      </w:tr>
      <w:tr w:rsidR="004F3EE2" w:rsidRPr="0025359A" w14:paraId="4A08744E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950A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 xml:space="preserve">1.3. Осигуряване на достъп до образование и повишаване качеството на образованието за </w:t>
            </w: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децата</w:t>
            </w: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от уязвими етнически общности</w:t>
            </w:r>
          </w:p>
        </w:tc>
      </w:tr>
      <w:tr w:rsidR="004F3EE2" w:rsidRPr="0025359A" w14:paraId="731B8267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2B96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1.3.1. Разработване</w:t>
            </w:r>
          </w:p>
          <w:p w14:paraId="036FF2A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 реализиране на</w:t>
            </w:r>
          </w:p>
          <w:p w14:paraId="78BB92C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собствени програми</w:t>
            </w:r>
          </w:p>
          <w:p w14:paraId="4EFBC8E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 образователна</w:t>
            </w:r>
          </w:p>
          <w:p w14:paraId="2C56CDF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интеграция на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от</w:t>
            </w:r>
          </w:p>
          <w:p w14:paraId="1927346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етническите малцинства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1059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04CF7" w14:textId="51D8E8CC" w:rsidR="004F3EE2" w:rsidRPr="0025359A" w:rsidRDefault="00A007D8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  <w:r w:rsidR="009F5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3EE2" w:rsidRPr="0025359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59B2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Други източници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D6DD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Иницииране 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</w:rPr>
              <w:t xml:space="preserve">взаимопомощ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за</w:t>
            </w:r>
            <w:proofErr w:type="gramEnd"/>
          </w:p>
          <w:p w14:paraId="5D6BF96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образователна интеграция</w:t>
            </w:r>
          </w:p>
          <w:p w14:paraId="124B702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5A130FAE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6A6A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1.4. Достъп до качествено образование за деца със специални образователни потребности</w:t>
            </w:r>
          </w:p>
        </w:tc>
      </w:tr>
      <w:tr w:rsidR="004F3EE2" w:rsidRPr="0025359A" w14:paraId="0FA8A41A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D71F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1.Развитие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капацитета на учителите от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 xml:space="preserve">детската градина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 работа</w:t>
            </w:r>
          </w:p>
          <w:p w14:paraId="3E19B0F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 учениците със СОП, както и</w:t>
            </w:r>
          </w:p>
          <w:p w14:paraId="7AA6382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на специалистите, работещи с 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деца  за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прилагане на единна</w:t>
            </w:r>
          </w:p>
          <w:p w14:paraId="55C56D9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методика за оценяване на</w:t>
            </w:r>
          </w:p>
          <w:p w14:paraId="1209F48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образователните им потребности.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69B2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Ресурсен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учител, психолог и логопед от ресурсен център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A5B1D" w14:textId="6161BBAF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320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659B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Средства по Национални програми за</w:t>
            </w:r>
          </w:p>
          <w:p w14:paraId="225D078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развитие на средното образование;</w:t>
            </w:r>
          </w:p>
          <w:p w14:paraId="65F62FB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рамките на</w:t>
            </w:r>
          </w:p>
          <w:p w14:paraId="3091546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планираните средства в бюджета;</w:t>
            </w:r>
          </w:p>
          <w:p w14:paraId="525EB8F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  <w:p w14:paraId="16EBEB7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55CD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педагогически</w:t>
            </w:r>
          </w:p>
          <w:p w14:paraId="0FB6B24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специалист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преминал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6EE29E2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обучение за работа с 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деца  със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СОП</w:t>
            </w:r>
          </w:p>
          <w:p w14:paraId="06DAB6E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13E313F9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C328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ІI. ПОЛИТИКИ ЗА ИНТЕРВЕНЦИЯ НА ПРЕЖДЕВРЕМЕННОТО НАПУСКАНЕ НА ДЕТСКАТА ГРАДИНА</w:t>
            </w:r>
          </w:p>
          <w:p w14:paraId="101BC1B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 </w:t>
            </w:r>
          </w:p>
        </w:tc>
      </w:tr>
      <w:tr w:rsidR="004F3EE2" w:rsidRPr="0025359A" w14:paraId="5A97080B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1FB6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2.1. Повишаване участието и ангажираността на родителите</w:t>
            </w:r>
          </w:p>
        </w:tc>
      </w:tr>
      <w:tr w:rsidR="004F3EE2" w:rsidRPr="0025359A" w14:paraId="664E8EB2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C757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2.1.1. Грижи за предотвратяване на</w:t>
            </w:r>
          </w:p>
          <w:p w14:paraId="31D376E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ранните бракове и</w:t>
            </w:r>
          </w:p>
          <w:p w14:paraId="18845A0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ранни раждания</w:t>
            </w:r>
          </w:p>
          <w:p w14:paraId="287D77A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-Провеждане на беседи с подрастващи</w:t>
            </w:r>
          </w:p>
          <w:p w14:paraId="70654B9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 с техните родители за начина на предпазване от ранна бременност, за опасностите, които крие ранната</w:t>
            </w:r>
          </w:p>
          <w:p w14:paraId="7910CF1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бременност за майката и бебето,</w:t>
            </w:r>
          </w:p>
          <w:p w14:paraId="14E5A84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 риска от раждане на деца с вродени аномалии, наследствени болести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4AC0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Училищно</w:t>
            </w:r>
          </w:p>
          <w:p w14:paraId="1BF8E11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настоятелство,</w:t>
            </w:r>
          </w:p>
          <w:p w14:paraId="35DFE09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представители на МЗ</w:t>
            </w:r>
          </w:p>
          <w:p w14:paraId="68B79AE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</w:p>
          <w:p w14:paraId="66BF7E6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регионални</w:t>
            </w:r>
          </w:p>
          <w:p w14:paraId="5B60ABA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структури,</w:t>
            </w:r>
          </w:p>
          <w:p w14:paraId="26A6F48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заинтересовани</w:t>
            </w:r>
          </w:p>
          <w:p w14:paraId="6DFF890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страни на общинско</w:t>
            </w:r>
          </w:p>
          <w:p w14:paraId="7F37BA6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ниво</w:t>
            </w:r>
          </w:p>
          <w:p w14:paraId="17F7404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91665" w14:textId="6DD648BA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5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CE22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Бюджет на УН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DCF1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Броя проведени здравни</w:t>
            </w:r>
          </w:p>
          <w:p w14:paraId="268F3B4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беседи</w:t>
            </w:r>
          </w:p>
          <w:p w14:paraId="5FE16E3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4F3EE2" w:rsidRPr="0025359A" w14:paraId="6F1B9BDC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5248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2.Информациоини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кампании сред</w:t>
            </w:r>
          </w:p>
          <w:p w14:paraId="1C16E4B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родителите с привличане на образовани</w:t>
            </w:r>
          </w:p>
          <w:p w14:paraId="35506D8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 реализирани в професията хора от</w:t>
            </w:r>
          </w:p>
          <w:p w14:paraId="6986F7A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общността</w:t>
            </w:r>
          </w:p>
          <w:p w14:paraId="79D8E96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E5BA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Класни ръководители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DC8E4" w14:textId="2B72ACE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A00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4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09C6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D29D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брой информационни кампании</w:t>
            </w:r>
          </w:p>
        </w:tc>
      </w:tr>
      <w:tr w:rsidR="004F3EE2" w:rsidRPr="0025359A" w14:paraId="0E43844F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736F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2.2. Утвърждаване на индивидуалното и групово наставничество</w:t>
            </w:r>
          </w:p>
        </w:tc>
      </w:tr>
      <w:tr w:rsidR="004F3EE2" w:rsidRPr="0025359A" w14:paraId="224C56FD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78C7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2.2.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1.Планиране</w:t>
            </w:r>
            <w:proofErr w:type="gramEnd"/>
          </w:p>
          <w:p w14:paraId="21155D5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 дейности</w:t>
            </w:r>
          </w:p>
          <w:p w14:paraId="4BA9D85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плана на</w:t>
            </w:r>
          </w:p>
          <w:p w14:paraId="4DDCB13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класния ръководител, насочени към</w:t>
            </w:r>
          </w:p>
          <w:p w14:paraId="26871BE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идентифициране на деца в риск и</w:t>
            </w:r>
          </w:p>
          <w:p w14:paraId="2846BBC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към индивидуалното им консултиран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F482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Класни ръководители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F6E6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Планиране преди</w:t>
            </w:r>
          </w:p>
          <w:p w14:paraId="105B8A1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началото на учебната година.</w:t>
            </w:r>
          </w:p>
          <w:p w14:paraId="22CE377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Периоди за</w:t>
            </w:r>
          </w:p>
          <w:p w14:paraId="5C322A7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отчитане на</w:t>
            </w:r>
          </w:p>
          <w:p w14:paraId="0B94027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резултатите от</w:t>
            </w:r>
          </w:p>
          <w:p w14:paraId="482EF33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планираните</w:t>
            </w:r>
          </w:p>
          <w:p w14:paraId="4C3514A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дейности</w:t>
            </w:r>
          </w:p>
          <w:p w14:paraId="2B65AFF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D89F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3FCF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Работни планове на класните ръководители</w:t>
            </w:r>
          </w:p>
        </w:tc>
      </w:tr>
      <w:tr w:rsidR="004F3EE2" w:rsidRPr="0025359A" w14:paraId="40F29B41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1F7C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2.Инициативи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за подпомагане на</w:t>
            </w:r>
          </w:p>
          <w:p w14:paraId="777BA59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деца в риск от техни съученици</w:t>
            </w:r>
          </w:p>
          <w:p w14:paraId="5D8DA92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F996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Класни ръководители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C185E" w14:textId="40F8C9DE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D124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D124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4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FD13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95F8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брой реализирани инициативи</w:t>
            </w:r>
          </w:p>
        </w:tc>
      </w:tr>
      <w:tr w:rsidR="004F3EE2" w:rsidRPr="0025359A" w14:paraId="0C6E4467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AE4F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2.3. Кариерно ориентиране и консултиране</w:t>
            </w:r>
          </w:p>
        </w:tc>
      </w:tr>
      <w:tr w:rsidR="004F3EE2" w:rsidRPr="0025359A" w14:paraId="4AD6A9A9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2DC2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2.3.</w:t>
            </w:r>
            <w:proofErr w:type="gramStart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1.Информационни</w:t>
            </w:r>
            <w:proofErr w:type="gramEnd"/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кампании за</w:t>
            </w:r>
          </w:p>
          <w:p w14:paraId="090417D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популяризиране на ползата от придобиване на професионална квалификация като възможност за реализация при</w:t>
            </w:r>
          </w:p>
          <w:p w14:paraId="7D124C0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риск от преждевременно напускане на</w:t>
            </w:r>
          </w:p>
          <w:p w14:paraId="41FB444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6C6A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Глав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н учител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F1E33" w14:textId="0E50F44D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D124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D124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4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6733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Бюджет на 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детската година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и УН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E623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Брой</w:t>
            </w:r>
          </w:p>
          <w:p w14:paraId="41AAA70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информационни кампании</w:t>
            </w:r>
          </w:p>
        </w:tc>
      </w:tr>
      <w:tr w:rsidR="004F3EE2" w:rsidRPr="0025359A" w14:paraId="74DE1164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7846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F3EE2" w:rsidRPr="0025359A" w14:paraId="451346C2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E2437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0014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CCD326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40D0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3F34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88D56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2B2EBF8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 </w:t>
            </w:r>
          </w:p>
        </w:tc>
      </w:tr>
      <w:tr w:rsidR="004F3EE2" w:rsidRPr="0025359A" w14:paraId="3BC01607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E6D2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 xml:space="preserve">2.4. Подпомагане на </w:t>
            </w: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деца</w:t>
            </w: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, застрашени от преждевременно напускане на училище</w:t>
            </w:r>
          </w:p>
          <w:p w14:paraId="65FD26A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по финансови причини</w:t>
            </w:r>
          </w:p>
        </w:tc>
      </w:tr>
      <w:tr w:rsidR="004F3EE2" w:rsidRPr="0025359A" w14:paraId="0CFE5EA4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9EA1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2.4.1. Популяризиране на добри</w:t>
            </w:r>
          </w:p>
          <w:p w14:paraId="2435CB7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училищни практики за подпомагане на</w:t>
            </w:r>
          </w:p>
          <w:p w14:paraId="3ECAA78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деца в риск</w:t>
            </w:r>
          </w:p>
          <w:p w14:paraId="7F8910E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B20C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Глав</w:t>
            </w: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н учител,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438B1" w14:textId="2827F525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8F64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-202</w:t>
            </w:r>
            <w:r w:rsidR="008F64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4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FE16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Няма необходимост от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7E7A4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брой добри практики</w:t>
            </w:r>
          </w:p>
        </w:tc>
      </w:tr>
      <w:tr w:rsidR="004F3EE2" w:rsidRPr="0025359A" w14:paraId="20784CD0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167D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F3EE2" w:rsidRPr="0025359A" w14:paraId="02935EAF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78E8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EE2" w:rsidRPr="0025359A" w14:paraId="06653F6F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4154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D1E785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6AB9ACE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EA13C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C50D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5297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EE2" w:rsidRPr="0025359A" w14:paraId="169814F5" w14:textId="77777777" w:rsidTr="004F3EE2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F4071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ІII. КООДИНАЦИОНЕН МЕХАНИЗЪМ ЗА ПРИЛАГАНЕ НА ПЛАНА</w:t>
            </w:r>
          </w:p>
        </w:tc>
      </w:tr>
      <w:tr w:rsidR="004F3EE2" w:rsidRPr="0025359A" w14:paraId="274CFB19" w14:textId="77777777" w:rsidTr="004F3EE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8AFAD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 Осъществяване на контрол по</w:t>
            </w:r>
          </w:p>
          <w:p w14:paraId="42287449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изпълнението на плана</w:t>
            </w:r>
          </w:p>
          <w:p w14:paraId="2501F8B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EBF3F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Директор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BB405" w14:textId="77ED6FDD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</w:rPr>
              <w:t xml:space="preserve">Юли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84532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5FF62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рамките н</w:t>
            </w:r>
          </w:p>
          <w:p w14:paraId="4A0304B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а планираните средства</w:t>
            </w:r>
          </w:p>
          <w:p w14:paraId="70D94143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 бюджетите на</w:t>
            </w:r>
          </w:p>
          <w:p w14:paraId="59A9A48B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участващите институции</w:t>
            </w:r>
          </w:p>
          <w:p w14:paraId="5C1A566A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/организации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20C40" w14:textId="77777777" w:rsidR="004F3EE2" w:rsidRPr="0025359A" w:rsidRDefault="004F3EE2" w:rsidP="004F3EE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5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отчет</w:t>
            </w:r>
          </w:p>
        </w:tc>
      </w:tr>
    </w:tbl>
    <w:p w14:paraId="4F49ADB2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5359A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589967AB" w14:textId="77777777" w:rsidR="004F3EE2" w:rsidRPr="0025359A" w:rsidRDefault="004F3EE2" w:rsidP="004F3EE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785720F" w14:textId="77777777" w:rsidR="00723271" w:rsidRPr="0025359A" w:rsidRDefault="00723271" w:rsidP="00723271">
      <w:pPr>
        <w:rPr>
          <w:rFonts w:ascii="Times New Roman" w:hAnsi="Times New Roman" w:cs="Times New Roman"/>
          <w:sz w:val="24"/>
          <w:szCs w:val="24"/>
        </w:rPr>
      </w:pPr>
    </w:p>
    <w:sectPr w:rsidR="00723271" w:rsidRPr="0025359A" w:rsidSect="001C7D5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69C0E" w14:textId="77777777" w:rsidR="008636D5" w:rsidRDefault="008636D5" w:rsidP="0004343C">
      <w:pPr>
        <w:spacing w:after="0" w:line="240" w:lineRule="auto"/>
      </w:pPr>
      <w:r>
        <w:separator/>
      </w:r>
    </w:p>
  </w:endnote>
  <w:endnote w:type="continuationSeparator" w:id="0">
    <w:p w14:paraId="620BEA53" w14:textId="77777777" w:rsidR="008636D5" w:rsidRDefault="008636D5" w:rsidP="0004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633BD" w14:textId="77777777" w:rsidR="008636D5" w:rsidRDefault="008636D5" w:rsidP="0004343C">
      <w:pPr>
        <w:spacing w:after="0" w:line="240" w:lineRule="auto"/>
      </w:pPr>
      <w:r>
        <w:separator/>
      </w:r>
    </w:p>
  </w:footnote>
  <w:footnote w:type="continuationSeparator" w:id="0">
    <w:p w14:paraId="6B13DDBB" w14:textId="77777777" w:rsidR="008636D5" w:rsidRDefault="008636D5" w:rsidP="0004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6C3D" w14:textId="09D9BC92" w:rsidR="0004343C" w:rsidRPr="0004343C" w:rsidRDefault="0004343C" w:rsidP="00691D9A">
    <w:pPr>
      <w:pStyle w:val="a4"/>
      <w:ind w:left="708" w:firstLine="708"/>
      <w:rPr>
        <w:rFonts w:ascii="Times New Roman" w:hAnsi="Times New Roman"/>
        <w:b/>
        <w:bCs/>
        <w:color w:val="000000"/>
        <w:sz w:val="28"/>
        <w:szCs w:val="28"/>
      </w:rPr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AA1742" wp14:editId="466BC93D">
          <wp:simplePos x="0" y="0"/>
          <wp:positionH relativeFrom="margin">
            <wp:align>left</wp:align>
          </wp:positionH>
          <wp:positionV relativeFrom="paragraph">
            <wp:posOffset>-138430</wp:posOffset>
          </wp:positionV>
          <wp:extent cx="793750" cy="793750"/>
          <wp:effectExtent l="0" t="0" r="6350" b="6350"/>
          <wp:wrapNone/>
          <wp:docPr id="1457961337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343C">
      <w:rPr>
        <w:rFonts w:ascii="Times New Roman" w:hAnsi="Times New Roman"/>
        <w:b/>
        <w:bCs/>
        <w:color w:val="000000"/>
        <w:sz w:val="28"/>
        <w:szCs w:val="28"/>
      </w:rPr>
      <w:t>ДЕТСКА ГРАДИНА „ВИОЛИНА”</w:t>
    </w:r>
  </w:p>
  <w:p w14:paraId="5EBF19A1" w14:textId="3506F896" w:rsidR="0004343C" w:rsidRPr="0004343C" w:rsidRDefault="0004343C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</w:rPr>
    </w:pPr>
    <w:r w:rsidRPr="0004343C">
      <w:rPr>
        <w:rFonts w:ascii="Times New Roman" w:hAnsi="Times New Roman"/>
        <w:i/>
        <w:color w:val="000000"/>
        <w:sz w:val="20"/>
        <w:szCs w:val="20"/>
      </w:rPr>
      <w:t xml:space="preserve">с.Петърч, ул. „Капитан Петко </w:t>
    </w:r>
    <w:r w:rsidR="00691D9A">
      <w:rPr>
        <w:rFonts w:ascii="Times New Roman" w:hAnsi="Times New Roman"/>
        <w:i/>
        <w:color w:val="000000"/>
        <w:sz w:val="20"/>
        <w:szCs w:val="20"/>
      </w:rPr>
      <w:t>В</w:t>
    </w:r>
    <w:r w:rsidRPr="0004343C">
      <w:rPr>
        <w:rFonts w:ascii="Times New Roman" w:hAnsi="Times New Roman"/>
        <w:i/>
        <w:color w:val="000000"/>
        <w:sz w:val="20"/>
        <w:szCs w:val="20"/>
      </w:rPr>
      <w:t>ойвода” №5</w:t>
    </w:r>
  </w:p>
  <w:p w14:paraId="64471B8A" w14:textId="77777777" w:rsidR="0004343C" w:rsidRPr="0004343C" w:rsidRDefault="0004343C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  <w:lang w:val="ru-RU"/>
      </w:rPr>
    </w:pPr>
    <w:r w:rsidRPr="0004343C">
      <w:rPr>
        <w:rFonts w:ascii="Times New Roman" w:hAnsi="Times New Roman"/>
        <w:i/>
        <w:color w:val="000000"/>
        <w:sz w:val="20"/>
        <w:szCs w:val="20"/>
      </w:rPr>
      <w:t>тел.:07134 2029; 0895441461, е-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mail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: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dg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_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violina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1976 @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abv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.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bg</w:t>
    </w:r>
  </w:p>
  <w:p w14:paraId="19490C5B" w14:textId="5CB1FABE" w:rsidR="0004343C" w:rsidRDefault="00915589" w:rsidP="00915589">
    <w:pPr>
      <w:pStyle w:val="a5"/>
    </w:pPr>
    <w:r>
      <w:t>_______________________________________________________________________________________________</w:t>
    </w:r>
  </w:p>
  <w:p w14:paraId="5B4318C6" w14:textId="77777777" w:rsidR="00691D9A" w:rsidRDefault="00691D9A" w:rsidP="0004343C">
    <w:pPr>
      <w:pStyle w:val="a5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97A"/>
    <w:multiLevelType w:val="hybridMultilevel"/>
    <w:tmpl w:val="CD66519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C901072"/>
    <w:multiLevelType w:val="multilevel"/>
    <w:tmpl w:val="3C40AD2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914FC"/>
    <w:multiLevelType w:val="hybridMultilevel"/>
    <w:tmpl w:val="9C1EC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91998"/>
    <w:multiLevelType w:val="hybridMultilevel"/>
    <w:tmpl w:val="E8D6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B2D38"/>
    <w:multiLevelType w:val="hybridMultilevel"/>
    <w:tmpl w:val="5FFA8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96E"/>
    <w:multiLevelType w:val="multilevel"/>
    <w:tmpl w:val="09BA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202B3"/>
    <w:multiLevelType w:val="multilevel"/>
    <w:tmpl w:val="9B54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C4D7C"/>
    <w:multiLevelType w:val="hybridMultilevel"/>
    <w:tmpl w:val="AB4276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C6392"/>
    <w:multiLevelType w:val="hybridMultilevel"/>
    <w:tmpl w:val="0DB8BFAA"/>
    <w:lvl w:ilvl="0" w:tplc="7D4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EF3E6A"/>
    <w:multiLevelType w:val="hybridMultilevel"/>
    <w:tmpl w:val="51B4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5383D"/>
    <w:multiLevelType w:val="multilevel"/>
    <w:tmpl w:val="81A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D913CC"/>
    <w:multiLevelType w:val="hybridMultilevel"/>
    <w:tmpl w:val="08061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960CB6"/>
    <w:multiLevelType w:val="multilevel"/>
    <w:tmpl w:val="C7ACA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8669FF"/>
    <w:multiLevelType w:val="multilevel"/>
    <w:tmpl w:val="5914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26C12"/>
    <w:multiLevelType w:val="hybridMultilevel"/>
    <w:tmpl w:val="85B2A392"/>
    <w:lvl w:ilvl="0" w:tplc="FFFAB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EFC05DE"/>
    <w:multiLevelType w:val="multilevel"/>
    <w:tmpl w:val="832E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D925C8"/>
    <w:multiLevelType w:val="hybridMultilevel"/>
    <w:tmpl w:val="316E92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DF04F4"/>
    <w:multiLevelType w:val="hybridMultilevel"/>
    <w:tmpl w:val="6DC202E2"/>
    <w:lvl w:ilvl="0" w:tplc="E1B69116">
      <w:numFmt w:val="bullet"/>
      <w:lvlText w:val="-"/>
      <w:lvlJc w:val="left"/>
      <w:pPr>
        <w:ind w:left="430" w:hanging="360"/>
      </w:pPr>
      <w:rPr>
        <w:rFonts w:ascii="Calibri" w:eastAsiaTheme="minorHAnsi" w:hAnsi="Calibri" w:cs="Calibri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4"/>
  </w:num>
  <w:num w:numId="5">
    <w:abstractNumId w:val="7"/>
  </w:num>
  <w:num w:numId="6">
    <w:abstractNumId w:val="9"/>
  </w:num>
  <w:num w:numId="7">
    <w:abstractNumId w:val="11"/>
  </w:num>
  <w:num w:numId="8">
    <w:abstractNumId w:val="17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  <w:num w:numId="16">
    <w:abstractNumId w:val="16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3"/>
  </w:num>
  <w:num w:numId="20">
    <w:abstractNumId w:val="5"/>
  </w:num>
  <w:num w:numId="21">
    <w:abstractNumId w:val="6"/>
  </w:num>
  <w:num w:numId="22">
    <w:abstractNumId w:val="15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14"/>
    <w:rsid w:val="000214F1"/>
    <w:rsid w:val="00021F70"/>
    <w:rsid w:val="00035BC1"/>
    <w:rsid w:val="0004343C"/>
    <w:rsid w:val="00056F4C"/>
    <w:rsid w:val="00082BC2"/>
    <w:rsid w:val="00163E20"/>
    <w:rsid w:val="001A0788"/>
    <w:rsid w:val="001C7D55"/>
    <w:rsid w:val="001F59DD"/>
    <w:rsid w:val="002047C0"/>
    <w:rsid w:val="00224054"/>
    <w:rsid w:val="00247903"/>
    <w:rsid w:val="00247DE7"/>
    <w:rsid w:val="0025359A"/>
    <w:rsid w:val="00257EB8"/>
    <w:rsid w:val="0027341A"/>
    <w:rsid w:val="002A437C"/>
    <w:rsid w:val="002D1C0E"/>
    <w:rsid w:val="00312EF5"/>
    <w:rsid w:val="003136CD"/>
    <w:rsid w:val="003145E2"/>
    <w:rsid w:val="00340630"/>
    <w:rsid w:val="00374C3F"/>
    <w:rsid w:val="00382C7E"/>
    <w:rsid w:val="00385DF4"/>
    <w:rsid w:val="00387DAE"/>
    <w:rsid w:val="0039616F"/>
    <w:rsid w:val="003A2DF6"/>
    <w:rsid w:val="003E5B52"/>
    <w:rsid w:val="00423128"/>
    <w:rsid w:val="00440BEE"/>
    <w:rsid w:val="004558D5"/>
    <w:rsid w:val="004642E8"/>
    <w:rsid w:val="00492496"/>
    <w:rsid w:val="004A4C3A"/>
    <w:rsid w:val="004B3152"/>
    <w:rsid w:val="004F3EE2"/>
    <w:rsid w:val="005465B6"/>
    <w:rsid w:val="00564688"/>
    <w:rsid w:val="005B4D75"/>
    <w:rsid w:val="005C597D"/>
    <w:rsid w:val="005D2812"/>
    <w:rsid w:val="005F18B9"/>
    <w:rsid w:val="00650455"/>
    <w:rsid w:val="0066367A"/>
    <w:rsid w:val="00691D9A"/>
    <w:rsid w:val="006A3673"/>
    <w:rsid w:val="006E3745"/>
    <w:rsid w:val="006F7E2A"/>
    <w:rsid w:val="00703217"/>
    <w:rsid w:val="00704998"/>
    <w:rsid w:val="00723271"/>
    <w:rsid w:val="00725EE0"/>
    <w:rsid w:val="00736E7E"/>
    <w:rsid w:val="00755F27"/>
    <w:rsid w:val="0078437E"/>
    <w:rsid w:val="007944AF"/>
    <w:rsid w:val="007F793B"/>
    <w:rsid w:val="00802CD8"/>
    <w:rsid w:val="008450A4"/>
    <w:rsid w:val="00845322"/>
    <w:rsid w:val="0084732F"/>
    <w:rsid w:val="0085741A"/>
    <w:rsid w:val="00857D94"/>
    <w:rsid w:val="008636D5"/>
    <w:rsid w:val="0087562C"/>
    <w:rsid w:val="008851E7"/>
    <w:rsid w:val="0088620D"/>
    <w:rsid w:val="008965D9"/>
    <w:rsid w:val="008C2708"/>
    <w:rsid w:val="008F6446"/>
    <w:rsid w:val="00902BFC"/>
    <w:rsid w:val="00915589"/>
    <w:rsid w:val="00917FA6"/>
    <w:rsid w:val="0092391B"/>
    <w:rsid w:val="009B128D"/>
    <w:rsid w:val="009E5069"/>
    <w:rsid w:val="009F45EF"/>
    <w:rsid w:val="009F5680"/>
    <w:rsid w:val="00A007D8"/>
    <w:rsid w:val="00A05C77"/>
    <w:rsid w:val="00A10584"/>
    <w:rsid w:val="00A13644"/>
    <w:rsid w:val="00A33A10"/>
    <w:rsid w:val="00A41226"/>
    <w:rsid w:val="00A446CC"/>
    <w:rsid w:val="00A56AF6"/>
    <w:rsid w:val="00A81897"/>
    <w:rsid w:val="00AB1286"/>
    <w:rsid w:val="00AB1B3E"/>
    <w:rsid w:val="00AB2982"/>
    <w:rsid w:val="00AD1C5E"/>
    <w:rsid w:val="00AD78AA"/>
    <w:rsid w:val="00AE3CB8"/>
    <w:rsid w:val="00AF1BB1"/>
    <w:rsid w:val="00B052AF"/>
    <w:rsid w:val="00B334AD"/>
    <w:rsid w:val="00B77EC2"/>
    <w:rsid w:val="00B943B9"/>
    <w:rsid w:val="00BA7348"/>
    <w:rsid w:val="00BC3B80"/>
    <w:rsid w:val="00BE51BA"/>
    <w:rsid w:val="00C0396E"/>
    <w:rsid w:val="00C15708"/>
    <w:rsid w:val="00C34C15"/>
    <w:rsid w:val="00C402BE"/>
    <w:rsid w:val="00C562CE"/>
    <w:rsid w:val="00CA2FCA"/>
    <w:rsid w:val="00CB5B92"/>
    <w:rsid w:val="00CC44C3"/>
    <w:rsid w:val="00D124B4"/>
    <w:rsid w:val="00D149F0"/>
    <w:rsid w:val="00D17298"/>
    <w:rsid w:val="00DA1952"/>
    <w:rsid w:val="00DC7429"/>
    <w:rsid w:val="00DD4B4B"/>
    <w:rsid w:val="00DD4D23"/>
    <w:rsid w:val="00DE21C8"/>
    <w:rsid w:val="00E0081E"/>
    <w:rsid w:val="00E1268A"/>
    <w:rsid w:val="00E202AC"/>
    <w:rsid w:val="00E32004"/>
    <w:rsid w:val="00E35F15"/>
    <w:rsid w:val="00E56420"/>
    <w:rsid w:val="00E67F32"/>
    <w:rsid w:val="00E73C38"/>
    <w:rsid w:val="00E873EA"/>
    <w:rsid w:val="00E96F14"/>
    <w:rsid w:val="00ED2C51"/>
    <w:rsid w:val="00EE059E"/>
    <w:rsid w:val="00EE1C78"/>
    <w:rsid w:val="00F36A35"/>
    <w:rsid w:val="00F42679"/>
    <w:rsid w:val="00F51993"/>
    <w:rsid w:val="00F5490E"/>
    <w:rsid w:val="00F625E8"/>
    <w:rsid w:val="00F8470A"/>
    <w:rsid w:val="00FA2734"/>
    <w:rsid w:val="00FA3CC2"/>
    <w:rsid w:val="00FE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4B794"/>
  <w15:chartTrackingRefBased/>
  <w15:docId w15:val="{520A382D-E34C-47A6-BF66-CBD7AB8A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F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F14"/>
    <w:pPr>
      <w:ind w:left="720"/>
      <w:contextualSpacing/>
    </w:pPr>
  </w:style>
  <w:style w:type="paragraph" w:styleId="a4">
    <w:name w:val="No Spacing"/>
    <w:uiPriority w:val="1"/>
    <w:qFormat/>
    <w:rsid w:val="00E96F1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343C"/>
  </w:style>
  <w:style w:type="paragraph" w:styleId="a7">
    <w:name w:val="footer"/>
    <w:basedOn w:val="a"/>
    <w:link w:val="a8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3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12</Pages>
  <Words>2054</Words>
  <Characters>11713</Characters>
  <Application>Microsoft Office Word</Application>
  <DocSecurity>0</DocSecurity>
  <Lines>97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2023-11-06T07:59:00Z</cp:lastPrinted>
  <dcterms:created xsi:type="dcterms:W3CDTF">2023-11-06T07:59:00Z</dcterms:created>
  <dcterms:modified xsi:type="dcterms:W3CDTF">2025-09-18T07:24:00Z</dcterms:modified>
</cp:coreProperties>
</file>